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PRZECINARKA DO ASFALTU I BETONU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przecinarka jezdniowa: producent, typ, napęd, średnica tarczy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przecięcie kabla, gazociągu albo wodociągu w nawierzchni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 przy pracy w pasie ruchu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pęknięcie, zakleszczenie albo odrzut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 z cięcia betonu i asfaltu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przy pracy w zagłębieniach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przy tankowaniu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z kierownikiem robót przebieg sieci w miejscu cięcia (§ 8 rozporządzenia,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oznakowanie, zapory i organizację ruchu; przy ograniczonej widoczności oświetlenie (§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tarczę (typ do materiału, brak pęknięć, kierunek obrotów) i osłonę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zbiornik wody i zraszanie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upewnij się, że masz wpis WIT na przecinarki do nawierzchni dróg (§ 23)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tnij na mokro, z równomiernym posuwem, bez dociskania na siłę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przecinarkę wzdłuż wyznaczonej linii, z dala od krawędzi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zakleszczeniu tarczy wyłącz napęd przed jej uwolnieniem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przypadkowym odkryciu lub naruszeniu instalacji natychmiast przerwij pracę i zawiadom przełożonego (§ 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dopuszczaj osób do strefy pracy tarczy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silnik i zabezpiecz przecinarkę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tankuj przy wyłączonym i ostygniętym silniku, z dala od ognia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maszynę, sprawdź tarczę i zgłoś usterki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bez ustalenia przebiegu sieci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osłony tarczy i bez zraszania przy cięciu betonu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przecinarki spalinowej bez wpisu WIT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pozostawienie pracującej maszyny bez nadzoru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kabla lub gazociągu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Pęknięcie tarczy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Potrącenie przez pojazd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przy tankowaniu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Przecinarki do nawierzchni dróg o napędzie spalinowym obsługuje osoba po szkoleniu i egzaminie przed komisją Łukasiewicz-WIT (§ 23 i zał. nr 1 gr. II lp. 6 rozporządzenia z 20 września 2001 r., t.j. Dz.U. 2018 poz. 583).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Przecinarka Do Asfaltu I Betonu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