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MALARSKIE, POSADZKOWE I LAKIERNICZE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zakres: malowanie, lakierowanie, posadzki i wykładziny; materiały z kartami charakterystyki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opary rozpuszczalników i substancji lotnych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par przy masach palnych i lakierach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drabiny lub rusztowania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malowaniu roztworami wodnymi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farbami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dobrana według karty charakterystyki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malowaniu nad głową i natrysku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stosowane środki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niepowodujące iskrzenia przy masach palnych (§ 47 ust. 1 pkt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karty charakterystyki farb, lakierów i mas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materiałach z palnymi rozpuszczalnikami usuń otwarte źródła ognia co najmniej 30 m od pomieszczeń, zapewnij skuteczną wentylację i powieś tablice ostrzegawcze z zakazem palenia (§ 47 ust. 1 i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malowaniu roztworami wodnymi wyłącz instalację elektryczną pomieszczenia i użyj zasilania bez ryzyka porażenia (§ 49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drabinę rozstawną zabezpiecz przed poślizgiem i rozsunięciem (§ 48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 drabiny rozstawnej maluj tylko do wysokości 4 m od podłogi; wyżej z rusztowania (§ 48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wewnątrz przy materiałach z lotnymi substancjami szkodliwymi pracuj przy intensywnej wentylacji (§ 49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wypalaniu farb olejnych w pomieszczeniu zapewnij wentylację (§ 49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masach palnych nie używaj narzędzi z materiałów iskrzących (§ 47 ust. 1 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roboty z masami palnymi i lakierami wykonuj pod nadzorem technicznym (§ 47 ust.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pojemniki, wynieś resztki i czyściwo do wyznaczonego miejsca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przewietrz pomieszczenie do wyparowania rozpuszczalników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ręce i twarz, zdejmij odzież nasyconą parami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i zbliżanie się do ognia w ubraniu nasyconym parami rozpuszczalników (§ 47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malowanie z drabiny rozstawnej powyżej 4 m (§ 48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malowanie roztworami wodnymi przy włączonej instalacji elektrycznej (§ 49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pomieszczeniu bez wentylacji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Zawroty głowy lub złe samopoczucie od oparów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się par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Farba w oku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Malarskie, Posadzkowe I Lakiernicze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