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LISTA KONTROLNA PODESTU RUCHOMEGO PRZED ROZPOCZĘCIEM PRACY</w:t>
      </w:r>
    </w:p>
    <w:p>
      <w:pPr>
        <w:keepNext w:val="0"/>
        <w:spacing w:before="0" w:after="160" w:line="252" w:lineRule="auto"/>
        <w:jc w:val="center"/>
      </w:pPr>
      <w:r>
        <w:rPr>
          <w:rFonts w:ascii="Arial" w:hAnsi="Arial" w:eastAsia="Arial"/>
          <w:b w:val="0"/>
          <w:i/>
          <w:color w:val="333333"/>
          <w:sz w:val="18"/>
        </w:rPr>
        <w:t>codzienne sprawdzenie przez operatora według instrukcji eksploatacji (§ 8 rozporządzenia z 30 października 2018 r., Dz.U. 2018 poz. 2176)</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Podest</w:t>
            </w:r>
          </w:p>
          <w:p>
            <w:pPr>
              <w:keepNext w:val="0"/>
              <w:spacing w:before="0" w:after="0" w:line="240" w:lineRule="auto"/>
            </w:pPr>
            <w:r>
              <w:rPr>
                <w:rFonts w:ascii="Arial" w:hAnsi="Arial" w:eastAsia="Arial"/>
                <w:b w:val="0"/>
                <w:i/>
                <w:color w:val="444444"/>
                <w:sz w:val="14"/>
              </w:rPr>
              <w:t>nożycowy, przegubowy, teleskopowy, masztowy; producent, typ</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Numer fabryczny / numer ewidencyjny UDT</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Wysokość robocza / udźwig pomostu / liczba osób</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Eksploatujący</w:t>
            </w:r>
          </w:p>
          <w:p>
            <w:pPr>
              <w:keepNext w:val="0"/>
              <w:spacing w:before="0" w:after="0" w:line="240" w:lineRule="auto"/>
            </w:pPr>
            <w:r>
              <w:rPr>
                <w:rFonts w:ascii="Arial" w:hAnsi="Arial" w:eastAsia="Arial"/>
                <w:b w:val="0"/>
                <w:i/>
                <w:color w:val="444444"/>
                <w:sz w:val="14"/>
              </w:rPr>
              <w:t>firma albo wypożyczalnia</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Ostatni przegląd konserwacyjny</w:t>
            </w:r>
          </w:p>
          <w:p>
            <w:pPr>
              <w:keepNext w:val="0"/>
              <w:spacing w:before="0" w:after="0" w:line="240" w:lineRule="auto"/>
            </w:pPr>
            <w:r>
              <w:rPr>
                <w:rFonts w:ascii="Arial" w:hAnsi="Arial" w:eastAsia="Arial"/>
                <w:b w:val="0"/>
                <w:i/>
                <w:color w:val="444444"/>
                <w:sz w:val="14"/>
              </w:rPr>
              <w:t>data z dziennika konserwacji</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Badanie UDT ważne do</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Budowa / miejsce pracy</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Tydzień</w:t>
            </w:r>
          </w:p>
          <w:p>
            <w:pPr>
              <w:keepNext w:val="0"/>
              <w:spacing w:before="0" w:after="0" w:line="240" w:lineRule="auto"/>
            </w:pPr>
            <w:r>
              <w:rPr>
                <w:rFonts w:ascii="Arial" w:hAnsi="Arial" w:eastAsia="Arial"/>
                <w:b w:val="0"/>
                <w:i/>
                <w:color w:val="444444"/>
                <w:sz w:val="14"/>
              </w:rPr>
              <w:t>od – do</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1. Sprawdzenie przed pracą (punkty uzupełnij według instrukcji eksploatacji podestu)</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3650"/>
        <w:gridCol w:w="887"/>
        <w:gridCol w:w="887"/>
        <w:gridCol w:w="887"/>
        <w:gridCol w:w="887"/>
        <w:gridCol w:w="887"/>
        <w:gridCol w:w="887"/>
        <w:gridCol w:w="887"/>
      </w:tblGrid>
      <w:tr>
        <w:trPr>
          <w:cantSplit/>
        </w:trPr>
        <w:tc>
          <w:tcPr>
            <w:tcW w:type="dxa" w:w="3650"/>
            <w:shd w:val="clear" w:color="auto" w:fill="EFEFEF"/>
          </w:tcPr>
          <w:p>
            <w:pPr>
              <w:keepNext w:val="0"/>
              <w:spacing w:before="0" w:after="0" w:line="240" w:lineRule="auto"/>
              <w:jc w:val="center"/>
            </w:pPr>
            <w:r>
              <w:rPr>
                <w:rFonts w:ascii="Arial" w:hAnsi="Arial" w:eastAsia="Arial"/>
                <w:b/>
                <w:i w:val="0"/>
                <w:sz w:val="16"/>
              </w:rPr>
              <w:t>Punkt kontroli</w:t>
            </w:r>
          </w:p>
        </w:tc>
        <w:tc>
          <w:tcPr>
            <w:tcW w:type="dxa" w:w="887"/>
            <w:shd w:val="clear" w:color="auto" w:fill="EFEFEF"/>
          </w:tcPr>
          <w:p>
            <w:pPr>
              <w:keepNext w:val="0"/>
              <w:spacing w:before="0" w:after="0" w:line="240" w:lineRule="auto"/>
              <w:jc w:val="center"/>
            </w:pPr>
            <w:r>
              <w:rPr>
                <w:rFonts w:ascii="Arial" w:hAnsi="Arial" w:eastAsia="Arial"/>
                <w:b/>
                <w:i w:val="0"/>
                <w:sz w:val="16"/>
              </w:rPr>
              <w:t>Pn</w:t>
            </w:r>
          </w:p>
        </w:tc>
        <w:tc>
          <w:tcPr>
            <w:tcW w:type="dxa" w:w="887"/>
            <w:shd w:val="clear" w:color="auto" w:fill="EFEFEF"/>
          </w:tcPr>
          <w:p>
            <w:pPr>
              <w:keepNext w:val="0"/>
              <w:spacing w:before="0" w:after="0" w:line="240" w:lineRule="auto"/>
              <w:jc w:val="center"/>
            </w:pPr>
            <w:r>
              <w:rPr>
                <w:rFonts w:ascii="Arial" w:hAnsi="Arial" w:eastAsia="Arial"/>
                <w:b/>
                <w:i w:val="0"/>
                <w:sz w:val="16"/>
              </w:rPr>
              <w:t>Wt</w:t>
            </w:r>
          </w:p>
        </w:tc>
        <w:tc>
          <w:tcPr>
            <w:tcW w:type="dxa" w:w="887"/>
            <w:shd w:val="clear" w:color="auto" w:fill="EFEFEF"/>
          </w:tcPr>
          <w:p>
            <w:pPr>
              <w:keepNext w:val="0"/>
              <w:spacing w:before="0" w:after="0" w:line="240" w:lineRule="auto"/>
              <w:jc w:val="center"/>
            </w:pPr>
            <w:r>
              <w:rPr>
                <w:rFonts w:ascii="Arial" w:hAnsi="Arial" w:eastAsia="Arial"/>
                <w:b/>
                <w:i w:val="0"/>
                <w:sz w:val="16"/>
              </w:rPr>
              <w:t>Śr</w:t>
            </w:r>
          </w:p>
        </w:tc>
        <w:tc>
          <w:tcPr>
            <w:tcW w:type="dxa" w:w="887"/>
            <w:shd w:val="clear" w:color="auto" w:fill="EFEFEF"/>
          </w:tcPr>
          <w:p>
            <w:pPr>
              <w:keepNext w:val="0"/>
              <w:spacing w:before="0" w:after="0" w:line="240" w:lineRule="auto"/>
              <w:jc w:val="center"/>
            </w:pPr>
            <w:r>
              <w:rPr>
                <w:rFonts w:ascii="Arial" w:hAnsi="Arial" w:eastAsia="Arial"/>
                <w:b/>
                <w:i w:val="0"/>
                <w:sz w:val="16"/>
              </w:rPr>
              <w:t>Cz</w:t>
            </w:r>
          </w:p>
        </w:tc>
        <w:tc>
          <w:tcPr>
            <w:tcW w:type="dxa" w:w="887"/>
            <w:shd w:val="clear" w:color="auto" w:fill="EFEFEF"/>
          </w:tcPr>
          <w:p>
            <w:pPr>
              <w:keepNext w:val="0"/>
              <w:spacing w:before="0" w:after="0" w:line="240" w:lineRule="auto"/>
              <w:jc w:val="center"/>
            </w:pPr>
            <w:r>
              <w:rPr>
                <w:rFonts w:ascii="Arial" w:hAnsi="Arial" w:eastAsia="Arial"/>
                <w:b/>
                <w:i w:val="0"/>
                <w:sz w:val="16"/>
              </w:rPr>
              <w:t>Pt</w:t>
            </w:r>
          </w:p>
        </w:tc>
        <w:tc>
          <w:tcPr>
            <w:tcW w:type="dxa" w:w="887"/>
            <w:shd w:val="clear" w:color="auto" w:fill="EFEFEF"/>
          </w:tcPr>
          <w:p>
            <w:pPr>
              <w:keepNext w:val="0"/>
              <w:spacing w:before="0" w:after="0" w:line="240" w:lineRule="auto"/>
              <w:jc w:val="center"/>
            </w:pPr>
            <w:r>
              <w:rPr>
                <w:rFonts w:ascii="Arial" w:hAnsi="Arial" w:eastAsia="Arial"/>
                <w:b/>
                <w:i w:val="0"/>
                <w:sz w:val="16"/>
              </w:rPr>
              <w:t>So</w:t>
            </w:r>
          </w:p>
        </w:tc>
        <w:tc>
          <w:tcPr>
            <w:tcW w:type="dxa" w:w="887"/>
            <w:shd w:val="clear" w:color="auto" w:fill="EFEFEF"/>
          </w:tcPr>
          <w:p>
            <w:pPr>
              <w:keepNext w:val="0"/>
              <w:spacing w:before="0" w:after="0" w:line="240" w:lineRule="auto"/>
              <w:jc w:val="center"/>
            </w:pPr>
            <w:r>
              <w:rPr>
                <w:rFonts w:ascii="Arial" w:hAnsi="Arial" w:eastAsia="Arial"/>
                <w:b/>
                <w:i w:val="0"/>
                <w:sz w:val="16"/>
              </w:rPr>
              <w:t>Nd</w:t>
            </w:r>
          </w:p>
        </w:tc>
      </w:tr>
      <w:tr>
        <w:trPr>
          <w:trHeight w:val="481" w:hRule="atLeast"/>
          <w:cantSplit/>
        </w:trPr>
        <w:tc>
          <w:tcPr>
            <w:tcW w:type="dxa" w:w="3650"/>
          </w:tcPr>
          <w:p>
            <w:pPr>
              <w:keepNext w:val="0"/>
              <w:spacing w:before="0" w:after="0" w:line="240" w:lineRule="auto"/>
            </w:pPr>
            <w:r>
              <w:rPr>
                <w:rFonts w:ascii="Arial" w:hAnsi="Arial" w:eastAsia="Arial"/>
                <w:b w:val="0"/>
                <w:i w:val="0"/>
                <w:sz w:val="17"/>
              </w:rPr>
              <w:t>Data</w:t>
            </w:r>
          </w:p>
        </w:tc>
        <w:tc>
          <w:tcPr>
            <w:tcW w:type="dxa" w:w="887"/>
          </w:tcPr>
          <w:p/>
        </w:tc>
        <w:tc>
          <w:tcPr>
            <w:tcW w:type="dxa" w:w="887"/>
          </w:tcPr>
          <w:p/>
        </w:tc>
        <w:tc>
          <w:tcPr>
            <w:tcW w:type="dxa" w:w="887"/>
          </w:tcPr>
          <w:p/>
        </w:tc>
        <w:tc>
          <w:tcPr>
            <w:tcW w:type="dxa" w:w="887"/>
          </w:tcPr>
          <w:p/>
        </w:tc>
        <w:tc>
          <w:tcPr>
            <w:tcW w:type="dxa" w:w="887"/>
          </w:tcPr>
          <w:p/>
        </w:tc>
        <w:tc>
          <w:tcPr>
            <w:tcW w:type="dxa" w:w="887"/>
          </w:tcPr>
          <w:p/>
        </w:tc>
        <w:tc>
          <w:tcPr>
            <w:tcW w:type="dxa" w:w="887"/>
          </w:tcPr>
          <w:p/>
        </w:tc>
      </w:tr>
      <w:tr>
        <w:trPr>
          <w:trHeight w:val="481" w:hRule="atLeast"/>
          <w:cantSplit/>
        </w:trPr>
        <w:tc>
          <w:tcPr>
            <w:tcW w:type="dxa" w:w="3650"/>
          </w:tcPr>
          <w:p>
            <w:pPr>
              <w:keepNext w:val="0"/>
              <w:spacing w:before="0" w:after="0" w:line="240" w:lineRule="auto"/>
            </w:pPr>
            <w:r>
              <w:rPr>
                <w:rFonts w:ascii="Arial" w:hAnsi="Arial" w:eastAsia="Arial"/>
                <w:b w:val="0"/>
                <w:i w:val="0"/>
                <w:sz w:val="17"/>
              </w:rPr>
              <w:t>Instrukcja eksploatacji przy podeście, ważne badanie UDT</w:t>
            </w:r>
          </w:p>
        </w:tc>
        <w:tc>
          <w:tcPr>
            <w:tcW w:type="dxa" w:w="887"/>
          </w:tcPr>
          <w:p/>
        </w:tc>
        <w:tc>
          <w:tcPr>
            <w:tcW w:type="dxa" w:w="887"/>
          </w:tcPr>
          <w:p/>
        </w:tc>
        <w:tc>
          <w:tcPr>
            <w:tcW w:type="dxa" w:w="887"/>
          </w:tcPr>
          <w:p/>
        </w:tc>
        <w:tc>
          <w:tcPr>
            <w:tcW w:type="dxa" w:w="887"/>
          </w:tcPr>
          <w:p/>
        </w:tc>
        <w:tc>
          <w:tcPr>
            <w:tcW w:type="dxa" w:w="887"/>
          </w:tcPr>
          <w:p/>
        </w:tc>
        <w:tc>
          <w:tcPr>
            <w:tcW w:type="dxa" w:w="887"/>
          </w:tcPr>
          <w:p/>
        </w:tc>
        <w:tc>
          <w:tcPr>
            <w:tcW w:type="dxa" w:w="887"/>
          </w:tcPr>
          <w:p/>
        </w:tc>
      </w:tr>
      <w:tr>
        <w:trPr>
          <w:trHeight w:val="481" w:hRule="atLeast"/>
          <w:cantSplit/>
        </w:trPr>
        <w:tc>
          <w:tcPr>
            <w:tcW w:type="dxa" w:w="3650"/>
          </w:tcPr>
          <w:p>
            <w:pPr>
              <w:keepNext w:val="0"/>
              <w:spacing w:before="0" w:after="0" w:line="240" w:lineRule="auto"/>
            </w:pPr>
            <w:r>
              <w:rPr>
                <w:rFonts w:ascii="Arial" w:hAnsi="Arial" w:eastAsia="Arial"/>
                <w:b w:val="0"/>
                <w:i w:val="0"/>
                <w:sz w:val="17"/>
              </w:rPr>
              <w:t>Podłoże nośne i równe; podpory i podkłady (jeśli są)</w:t>
            </w:r>
          </w:p>
        </w:tc>
        <w:tc>
          <w:tcPr>
            <w:tcW w:type="dxa" w:w="887"/>
          </w:tcPr>
          <w:p/>
        </w:tc>
        <w:tc>
          <w:tcPr>
            <w:tcW w:type="dxa" w:w="887"/>
          </w:tcPr>
          <w:p/>
        </w:tc>
        <w:tc>
          <w:tcPr>
            <w:tcW w:type="dxa" w:w="887"/>
          </w:tcPr>
          <w:p/>
        </w:tc>
        <w:tc>
          <w:tcPr>
            <w:tcW w:type="dxa" w:w="887"/>
          </w:tcPr>
          <w:p/>
        </w:tc>
        <w:tc>
          <w:tcPr>
            <w:tcW w:type="dxa" w:w="887"/>
          </w:tcPr>
          <w:p/>
        </w:tc>
        <w:tc>
          <w:tcPr>
            <w:tcW w:type="dxa" w:w="887"/>
          </w:tcPr>
          <w:p/>
        </w:tc>
        <w:tc>
          <w:tcPr>
            <w:tcW w:type="dxa" w:w="887"/>
          </w:tcPr>
          <w:p/>
        </w:tc>
      </w:tr>
      <w:tr>
        <w:trPr>
          <w:trHeight w:val="481" w:hRule="atLeast"/>
          <w:cantSplit/>
        </w:trPr>
        <w:tc>
          <w:tcPr>
            <w:tcW w:type="dxa" w:w="3650"/>
          </w:tcPr>
          <w:p>
            <w:pPr>
              <w:keepNext w:val="0"/>
              <w:spacing w:before="0" w:after="0" w:line="240" w:lineRule="auto"/>
            </w:pPr>
            <w:r>
              <w:rPr>
                <w:rFonts w:ascii="Arial" w:hAnsi="Arial" w:eastAsia="Arial"/>
                <w:b w:val="0"/>
                <w:i w:val="0"/>
                <w:sz w:val="17"/>
              </w:rPr>
              <w:t>Hydraulika: wycieki, przewody, siłowniki</w:t>
            </w:r>
          </w:p>
        </w:tc>
        <w:tc>
          <w:tcPr>
            <w:tcW w:type="dxa" w:w="887"/>
          </w:tcPr>
          <w:p/>
        </w:tc>
        <w:tc>
          <w:tcPr>
            <w:tcW w:type="dxa" w:w="887"/>
          </w:tcPr>
          <w:p/>
        </w:tc>
        <w:tc>
          <w:tcPr>
            <w:tcW w:type="dxa" w:w="887"/>
          </w:tcPr>
          <w:p/>
        </w:tc>
        <w:tc>
          <w:tcPr>
            <w:tcW w:type="dxa" w:w="887"/>
          </w:tcPr>
          <w:p/>
        </w:tc>
        <w:tc>
          <w:tcPr>
            <w:tcW w:type="dxa" w:w="887"/>
          </w:tcPr>
          <w:p/>
        </w:tc>
        <w:tc>
          <w:tcPr>
            <w:tcW w:type="dxa" w:w="887"/>
          </w:tcPr>
          <w:p/>
        </w:tc>
        <w:tc>
          <w:tcPr>
            <w:tcW w:type="dxa" w:w="887"/>
          </w:tcPr>
          <w:p/>
        </w:tc>
      </w:tr>
      <w:tr>
        <w:trPr>
          <w:trHeight w:val="481" w:hRule="atLeast"/>
          <w:cantSplit/>
        </w:trPr>
        <w:tc>
          <w:tcPr>
            <w:tcW w:type="dxa" w:w="3650"/>
          </w:tcPr>
          <w:p>
            <w:pPr>
              <w:keepNext w:val="0"/>
              <w:spacing w:before="0" w:after="0" w:line="240" w:lineRule="auto"/>
            </w:pPr>
            <w:r>
              <w:rPr>
                <w:rFonts w:ascii="Arial" w:hAnsi="Arial" w:eastAsia="Arial"/>
                <w:b w:val="0"/>
                <w:i w:val="0"/>
                <w:sz w:val="17"/>
              </w:rPr>
              <w:t>Koła, opony, hamulec jazdy</w:t>
            </w:r>
          </w:p>
        </w:tc>
        <w:tc>
          <w:tcPr>
            <w:tcW w:type="dxa" w:w="887"/>
          </w:tcPr>
          <w:p/>
        </w:tc>
        <w:tc>
          <w:tcPr>
            <w:tcW w:type="dxa" w:w="887"/>
          </w:tcPr>
          <w:p/>
        </w:tc>
        <w:tc>
          <w:tcPr>
            <w:tcW w:type="dxa" w:w="887"/>
          </w:tcPr>
          <w:p/>
        </w:tc>
        <w:tc>
          <w:tcPr>
            <w:tcW w:type="dxa" w:w="887"/>
          </w:tcPr>
          <w:p/>
        </w:tc>
        <w:tc>
          <w:tcPr>
            <w:tcW w:type="dxa" w:w="887"/>
          </w:tcPr>
          <w:p/>
        </w:tc>
        <w:tc>
          <w:tcPr>
            <w:tcW w:type="dxa" w:w="887"/>
          </w:tcPr>
          <w:p/>
        </w:tc>
        <w:tc>
          <w:tcPr>
            <w:tcW w:type="dxa" w:w="887"/>
          </w:tcPr>
          <w:p/>
        </w:tc>
      </w:tr>
      <w:tr>
        <w:trPr>
          <w:trHeight w:val="481" w:hRule="atLeast"/>
          <w:cantSplit/>
        </w:trPr>
        <w:tc>
          <w:tcPr>
            <w:tcW w:type="dxa" w:w="3650"/>
          </w:tcPr>
          <w:p>
            <w:pPr>
              <w:keepNext w:val="0"/>
              <w:spacing w:before="0" w:after="0" w:line="240" w:lineRule="auto"/>
            </w:pPr>
            <w:r>
              <w:rPr>
                <w:rFonts w:ascii="Arial" w:hAnsi="Arial" w:eastAsia="Arial"/>
                <w:b w:val="0"/>
                <w:i w:val="0"/>
                <w:sz w:val="17"/>
              </w:rPr>
              <w:t>Pomost: poręcze, bramka wejściowa, podłoga</w:t>
            </w:r>
          </w:p>
        </w:tc>
        <w:tc>
          <w:tcPr>
            <w:tcW w:type="dxa" w:w="887"/>
          </w:tcPr>
          <w:p/>
        </w:tc>
        <w:tc>
          <w:tcPr>
            <w:tcW w:type="dxa" w:w="887"/>
          </w:tcPr>
          <w:p/>
        </w:tc>
        <w:tc>
          <w:tcPr>
            <w:tcW w:type="dxa" w:w="887"/>
          </w:tcPr>
          <w:p/>
        </w:tc>
        <w:tc>
          <w:tcPr>
            <w:tcW w:type="dxa" w:w="887"/>
          </w:tcPr>
          <w:p/>
        </w:tc>
        <w:tc>
          <w:tcPr>
            <w:tcW w:type="dxa" w:w="887"/>
          </w:tcPr>
          <w:p/>
        </w:tc>
        <w:tc>
          <w:tcPr>
            <w:tcW w:type="dxa" w:w="887"/>
          </w:tcPr>
          <w:p/>
        </w:tc>
        <w:tc>
          <w:tcPr>
            <w:tcW w:type="dxa" w:w="887"/>
          </w:tcPr>
          <w:p/>
        </w:tc>
      </w:tr>
      <w:tr>
        <w:trPr>
          <w:trHeight w:val="481" w:hRule="atLeast"/>
          <w:cantSplit/>
        </w:trPr>
        <w:tc>
          <w:tcPr>
            <w:tcW w:type="dxa" w:w="3650"/>
          </w:tcPr>
          <w:p>
            <w:pPr>
              <w:keepNext w:val="0"/>
              <w:spacing w:before="0" w:after="0" w:line="240" w:lineRule="auto"/>
            </w:pPr>
            <w:r>
              <w:rPr>
                <w:rFonts w:ascii="Arial" w:hAnsi="Arial" w:eastAsia="Arial"/>
                <w:b w:val="0"/>
                <w:i w:val="0"/>
                <w:sz w:val="17"/>
              </w:rPr>
              <w:t>Punkty kotwiczenia szelek (podesty przegubowe i teleskopowe)</w:t>
            </w:r>
          </w:p>
        </w:tc>
        <w:tc>
          <w:tcPr>
            <w:tcW w:type="dxa" w:w="887"/>
          </w:tcPr>
          <w:p/>
        </w:tc>
        <w:tc>
          <w:tcPr>
            <w:tcW w:type="dxa" w:w="887"/>
          </w:tcPr>
          <w:p/>
        </w:tc>
        <w:tc>
          <w:tcPr>
            <w:tcW w:type="dxa" w:w="887"/>
          </w:tcPr>
          <w:p/>
        </w:tc>
        <w:tc>
          <w:tcPr>
            <w:tcW w:type="dxa" w:w="887"/>
          </w:tcPr>
          <w:p/>
        </w:tc>
        <w:tc>
          <w:tcPr>
            <w:tcW w:type="dxa" w:w="887"/>
          </w:tcPr>
          <w:p/>
        </w:tc>
        <w:tc>
          <w:tcPr>
            <w:tcW w:type="dxa" w:w="887"/>
          </w:tcPr>
          <w:p/>
        </w:tc>
        <w:tc>
          <w:tcPr>
            <w:tcW w:type="dxa" w:w="887"/>
          </w:tcPr>
          <w:p/>
        </w:tc>
      </w:tr>
      <w:tr>
        <w:trPr>
          <w:trHeight w:val="481" w:hRule="atLeast"/>
          <w:cantSplit/>
        </w:trPr>
        <w:tc>
          <w:tcPr>
            <w:tcW w:type="dxa" w:w="3650"/>
          </w:tcPr>
          <w:p>
            <w:pPr>
              <w:keepNext w:val="0"/>
              <w:spacing w:before="0" w:after="0" w:line="240" w:lineRule="auto"/>
            </w:pPr>
            <w:r>
              <w:rPr>
                <w:rFonts w:ascii="Arial" w:hAnsi="Arial" w:eastAsia="Arial"/>
                <w:b w:val="0"/>
                <w:i w:val="0"/>
                <w:sz w:val="17"/>
              </w:rPr>
              <w:t>Tabliczki: udźwig, liczba osób, dopuszczalny wiatr</w:t>
            </w:r>
          </w:p>
        </w:tc>
        <w:tc>
          <w:tcPr>
            <w:tcW w:type="dxa" w:w="887"/>
          </w:tcPr>
          <w:p/>
        </w:tc>
        <w:tc>
          <w:tcPr>
            <w:tcW w:type="dxa" w:w="887"/>
          </w:tcPr>
          <w:p/>
        </w:tc>
        <w:tc>
          <w:tcPr>
            <w:tcW w:type="dxa" w:w="887"/>
          </w:tcPr>
          <w:p/>
        </w:tc>
        <w:tc>
          <w:tcPr>
            <w:tcW w:type="dxa" w:w="887"/>
          </w:tcPr>
          <w:p/>
        </w:tc>
        <w:tc>
          <w:tcPr>
            <w:tcW w:type="dxa" w:w="887"/>
          </w:tcPr>
          <w:p/>
        </w:tc>
        <w:tc>
          <w:tcPr>
            <w:tcW w:type="dxa" w:w="887"/>
          </w:tcPr>
          <w:p/>
        </w:tc>
        <w:tc>
          <w:tcPr>
            <w:tcW w:type="dxa" w:w="887"/>
          </w:tcPr>
          <w:p/>
        </w:tc>
      </w:tr>
      <w:tr>
        <w:trPr>
          <w:trHeight w:val="481" w:hRule="atLeast"/>
          <w:cantSplit/>
        </w:trPr>
        <w:tc>
          <w:tcPr>
            <w:tcW w:type="dxa" w:w="3650"/>
          </w:tcPr>
          <w:p>
            <w:pPr>
              <w:keepNext w:val="0"/>
              <w:spacing w:before="0" w:after="0" w:line="240" w:lineRule="auto"/>
            </w:pPr>
            <w:r>
              <w:rPr>
                <w:rFonts w:ascii="Arial" w:hAnsi="Arial" w:eastAsia="Arial"/>
                <w:b w:val="0"/>
                <w:i w:val="0"/>
                <w:sz w:val="17"/>
              </w:rPr>
              <w:t>Sterowanie z dołu i z pomostu, przycisk podtrzymania</w:t>
            </w:r>
          </w:p>
        </w:tc>
        <w:tc>
          <w:tcPr>
            <w:tcW w:type="dxa" w:w="887"/>
          </w:tcPr>
          <w:p/>
        </w:tc>
        <w:tc>
          <w:tcPr>
            <w:tcW w:type="dxa" w:w="887"/>
          </w:tcPr>
          <w:p/>
        </w:tc>
        <w:tc>
          <w:tcPr>
            <w:tcW w:type="dxa" w:w="887"/>
          </w:tcPr>
          <w:p/>
        </w:tc>
        <w:tc>
          <w:tcPr>
            <w:tcW w:type="dxa" w:w="887"/>
          </w:tcPr>
          <w:p/>
        </w:tc>
        <w:tc>
          <w:tcPr>
            <w:tcW w:type="dxa" w:w="887"/>
          </w:tcPr>
          <w:p/>
        </w:tc>
        <w:tc>
          <w:tcPr>
            <w:tcW w:type="dxa" w:w="887"/>
          </w:tcPr>
          <w:p/>
        </w:tc>
        <w:tc>
          <w:tcPr>
            <w:tcW w:type="dxa" w:w="887"/>
          </w:tcPr>
          <w:p/>
        </w:tc>
      </w:tr>
      <w:tr>
        <w:trPr>
          <w:trHeight w:val="481" w:hRule="atLeast"/>
          <w:cantSplit/>
        </w:trPr>
        <w:tc>
          <w:tcPr>
            <w:tcW w:type="dxa" w:w="3650"/>
          </w:tcPr>
          <w:p>
            <w:pPr>
              <w:keepNext w:val="0"/>
              <w:spacing w:before="0" w:after="0" w:line="240" w:lineRule="auto"/>
            </w:pPr>
            <w:r>
              <w:rPr>
                <w:rFonts w:ascii="Arial" w:hAnsi="Arial" w:eastAsia="Arial"/>
                <w:b w:val="0"/>
                <w:i w:val="0"/>
                <w:sz w:val="17"/>
              </w:rPr>
              <w:t>Wyłącznik awaryjny STOP na pomoście i na dole</w:t>
            </w:r>
          </w:p>
        </w:tc>
        <w:tc>
          <w:tcPr>
            <w:tcW w:type="dxa" w:w="887"/>
          </w:tcPr>
          <w:p/>
        </w:tc>
        <w:tc>
          <w:tcPr>
            <w:tcW w:type="dxa" w:w="887"/>
          </w:tcPr>
          <w:p/>
        </w:tc>
        <w:tc>
          <w:tcPr>
            <w:tcW w:type="dxa" w:w="887"/>
          </w:tcPr>
          <w:p/>
        </w:tc>
        <w:tc>
          <w:tcPr>
            <w:tcW w:type="dxa" w:w="887"/>
          </w:tcPr>
          <w:p/>
        </w:tc>
        <w:tc>
          <w:tcPr>
            <w:tcW w:type="dxa" w:w="887"/>
          </w:tcPr>
          <w:p/>
        </w:tc>
        <w:tc>
          <w:tcPr>
            <w:tcW w:type="dxa" w:w="887"/>
          </w:tcPr>
          <w:p/>
        </w:tc>
        <w:tc>
          <w:tcPr>
            <w:tcW w:type="dxa" w:w="887"/>
          </w:tcPr>
          <w:p/>
        </w:tc>
      </w:tr>
      <w:tr>
        <w:trPr>
          <w:trHeight w:val="481" w:hRule="atLeast"/>
          <w:cantSplit/>
        </w:trPr>
        <w:tc>
          <w:tcPr>
            <w:tcW w:type="dxa" w:w="3650"/>
          </w:tcPr>
          <w:p>
            <w:pPr>
              <w:keepNext w:val="0"/>
              <w:spacing w:before="0" w:after="0" w:line="240" w:lineRule="auto"/>
            </w:pPr>
            <w:r>
              <w:rPr>
                <w:rFonts w:ascii="Arial" w:hAnsi="Arial" w:eastAsia="Arial"/>
                <w:b w:val="0"/>
                <w:i w:val="0"/>
                <w:sz w:val="17"/>
              </w:rPr>
              <w:t>Ręczne opuszczanie awaryjne pomostu (§ 129 ust. 1)</w:t>
            </w:r>
          </w:p>
        </w:tc>
        <w:tc>
          <w:tcPr>
            <w:tcW w:type="dxa" w:w="887"/>
          </w:tcPr>
          <w:p/>
        </w:tc>
        <w:tc>
          <w:tcPr>
            <w:tcW w:type="dxa" w:w="887"/>
          </w:tcPr>
          <w:p/>
        </w:tc>
        <w:tc>
          <w:tcPr>
            <w:tcW w:type="dxa" w:w="887"/>
          </w:tcPr>
          <w:p/>
        </w:tc>
        <w:tc>
          <w:tcPr>
            <w:tcW w:type="dxa" w:w="887"/>
          </w:tcPr>
          <w:p/>
        </w:tc>
        <w:tc>
          <w:tcPr>
            <w:tcW w:type="dxa" w:w="887"/>
          </w:tcPr>
          <w:p/>
        </w:tc>
        <w:tc>
          <w:tcPr>
            <w:tcW w:type="dxa" w:w="887"/>
          </w:tcPr>
          <w:p/>
        </w:tc>
        <w:tc>
          <w:tcPr>
            <w:tcW w:type="dxa" w:w="887"/>
          </w:tcPr>
          <w:p/>
        </w:tc>
      </w:tr>
      <w:tr>
        <w:trPr>
          <w:trHeight w:val="481" w:hRule="atLeast"/>
          <w:cantSplit/>
        </w:trPr>
        <w:tc>
          <w:tcPr>
            <w:tcW w:type="dxa" w:w="3650"/>
          </w:tcPr>
          <w:p>
            <w:pPr>
              <w:keepNext w:val="0"/>
              <w:spacing w:before="0" w:after="0" w:line="240" w:lineRule="auto"/>
            </w:pPr>
            <w:r>
              <w:rPr>
                <w:rFonts w:ascii="Arial" w:hAnsi="Arial" w:eastAsia="Arial"/>
                <w:b w:val="0"/>
                <w:i w:val="0"/>
                <w:sz w:val="17"/>
              </w:rPr>
              <w:t>Ogranicznik przeciążenia, czujnik pochylenia, alarm</w:t>
            </w:r>
          </w:p>
        </w:tc>
        <w:tc>
          <w:tcPr>
            <w:tcW w:type="dxa" w:w="887"/>
          </w:tcPr>
          <w:p/>
        </w:tc>
        <w:tc>
          <w:tcPr>
            <w:tcW w:type="dxa" w:w="887"/>
          </w:tcPr>
          <w:p/>
        </w:tc>
        <w:tc>
          <w:tcPr>
            <w:tcW w:type="dxa" w:w="887"/>
          </w:tcPr>
          <w:p/>
        </w:tc>
        <w:tc>
          <w:tcPr>
            <w:tcW w:type="dxa" w:w="887"/>
          </w:tcPr>
          <w:p/>
        </w:tc>
        <w:tc>
          <w:tcPr>
            <w:tcW w:type="dxa" w:w="887"/>
          </w:tcPr>
          <w:p/>
        </w:tc>
        <w:tc>
          <w:tcPr>
            <w:tcW w:type="dxa" w:w="887"/>
          </w:tcPr>
          <w:p/>
        </w:tc>
        <w:tc>
          <w:tcPr>
            <w:tcW w:type="dxa" w:w="887"/>
          </w:tcPr>
          <w:p/>
        </w:tc>
      </w:tr>
      <w:tr>
        <w:trPr>
          <w:trHeight w:val="481" w:hRule="atLeast"/>
          <w:cantSplit/>
        </w:trPr>
        <w:tc>
          <w:tcPr>
            <w:tcW w:type="dxa" w:w="3650"/>
          </w:tcPr>
          <w:p>
            <w:pPr>
              <w:keepNext w:val="0"/>
              <w:spacing w:before="0" w:after="0" w:line="240" w:lineRule="auto"/>
            </w:pPr>
            <w:r>
              <w:rPr>
                <w:rFonts w:ascii="Arial" w:hAnsi="Arial" w:eastAsia="Arial"/>
                <w:b w:val="0"/>
                <w:i w:val="0"/>
                <w:sz w:val="17"/>
              </w:rPr>
              <w:t>Wiatr do 10 m/s, brak burzy (§ 128)</w:t>
            </w:r>
          </w:p>
        </w:tc>
        <w:tc>
          <w:tcPr>
            <w:tcW w:type="dxa" w:w="887"/>
          </w:tcPr>
          <w:p/>
        </w:tc>
        <w:tc>
          <w:tcPr>
            <w:tcW w:type="dxa" w:w="887"/>
          </w:tcPr>
          <w:p/>
        </w:tc>
        <w:tc>
          <w:tcPr>
            <w:tcW w:type="dxa" w:w="887"/>
          </w:tcPr>
          <w:p/>
        </w:tc>
        <w:tc>
          <w:tcPr>
            <w:tcW w:type="dxa" w:w="887"/>
          </w:tcPr>
          <w:p/>
        </w:tc>
        <w:tc>
          <w:tcPr>
            <w:tcW w:type="dxa" w:w="887"/>
          </w:tcPr>
          <w:p/>
        </w:tc>
        <w:tc>
          <w:tcPr>
            <w:tcW w:type="dxa" w:w="887"/>
          </w:tcPr>
          <w:p/>
        </w:tc>
        <w:tc>
          <w:tcPr>
            <w:tcW w:type="dxa" w:w="887"/>
          </w:tcPr>
          <w:p/>
        </w:tc>
      </w:tr>
      <w:tr>
        <w:trPr>
          <w:trHeight w:val="481" w:hRule="atLeast"/>
          <w:cantSplit/>
        </w:trPr>
        <w:tc>
          <w:tcPr>
            <w:tcW w:type="dxa" w:w="3650"/>
          </w:tcPr>
          <w:p>
            <w:pPr>
              <w:keepNext w:val="0"/>
              <w:spacing w:before="0" w:after="0" w:line="240" w:lineRule="auto"/>
            </w:pPr>
            <w:r>
              <w:rPr>
                <w:rFonts w:ascii="Arial" w:hAnsi="Arial" w:eastAsia="Arial"/>
                <w:b w:val="0"/>
                <w:i w:val="0"/>
                <w:sz w:val="17"/>
              </w:rPr>
              <w:t>Linie napowietrzne poza strefą niebezpieczną (§ 55, § 122)</w:t>
            </w:r>
          </w:p>
        </w:tc>
        <w:tc>
          <w:tcPr>
            <w:tcW w:type="dxa" w:w="887"/>
          </w:tcPr>
          <w:p/>
        </w:tc>
        <w:tc>
          <w:tcPr>
            <w:tcW w:type="dxa" w:w="887"/>
          </w:tcPr>
          <w:p/>
        </w:tc>
        <w:tc>
          <w:tcPr>
            <w:tcW w:type="dxa" w:w="887"/>
          </w:tcPr>
          <w:p/>
        </w:tc>
        <w:tc>
          <w:tcPr>
            <w:tcW w:type="dxa" w:w="887"/>
          </w:tcPr>
          <w:p/>
        </w:tc>
        <w:tc>
          <w:tcPr>
            <w:tcW w:type="dxa" w:w="887"/>
          </w:tcPr>
          <w:p/>
        </w:tc>
        <w:tc>
          <w:tcPr>
            <w:tcW w:type="dxa" w:w="887"/>
          </w:tcPr>
          <w:p/>
        </w:tc>
        <w:tc>
          <w:tcPr>
            <w:tcW w:type="dxa" w:w="887"/>
          </w:tcPr>
          <w:p/>
        </w:tc>
      </w:tr>
      <w:tr>
        <w:trPr>
          <w:trHeight w:val="481" w:hRule="atLeast"/>
          <w:cantSplit/>
        </w:trPr>
        <w:tc>
          <w:tcPr>
            <w:tcW w:type="dxa" w:w="3650"/>
          </w:tcPr>
          <w:p>
            <w:pPr>
              <w:keepNext w:val="0"/>
              <w:spacing w:before="0" w:after="0" w:line="240" w:lineRule="auto"/>
            </w:pPr>
            <w:r>
              <w:rPr>
                <w:rFonts w:ascii="Arial" w:hAnsi="Arial" w:eastAsia="Arial"/>
                <w:b w:val="0"/>
                <w:i w:val="0"/>
                <w:sz w:val="17"/>
              </w:rPr>
              <w:t>Strefa pod pomostem wygrodzona</w:t>
            </w:r>
          </w:p>
        </w:tc>
        <w:tc>
          <w:tcPr>
            <w:tcW w:type="dxa" w:w="887"/>
          </w:tcPr>
          <w:p/>
        </w:tc>
        <w:tc>
          <w:tcPr>
            <w:tcW w:type="dxa" w:w="887"/>
          </w:tcPr>
          <w:p/>
        </w:tc>
        <w:tc>
          <w:tcPr>
            <w:tcW w:type="dxa" w:w="887"/>
          </w:tcPr>
          <w:p/>
        </w:tc>
        <w:tc>
          <w:tcPr>
            <w:tcW w:type="dxa" w:w="887"/>
          </w:tcPr>
          <w:p/>
        </w:tc>
        <w:tc>
          <w:tcPr>
            <w:tcW w:type="dxa" w:w="887"/>
          </w:tcPr>
          <w:p/>
        </w:tc>
        <w:tc>
          <w:tcPr>
            <w:tcW w:type="dxa" w:w="887"/>
          </w:tcPr>
          <w:p/>
        </w:tc>
        <w:tc>
          <w:tcPr>
            <w:tcW w:type="dxa" w:w="887"/>
          </w:tcPr>
          <w:p/>
        </w:tc>
      </w:tr>
      <w:tr>
        <w:trPr>
          <w:trHeight w:val="481" w:hRule="atLeast"/>
          <w:cantSplit/>
        </w:trPr>
        <w:tc>
          <w:tcPr>
            <w:tcW w:type="dxa" w:w="3650"/>
          </w:tcPr>
          <w:p>
            <w:pPr>
              <w:keepNext w:val="0"/>
              <w:spacing w:before="0" w:after="0" w:line="240" w:lineRule="auto"/>
            </w:pPr>
            <w:r>
              <w:rPr>
                <w:rFonts w:ascii="Arial" w:hAnsi="Arial" w:eastAsia="Arial"/>
                <w:b w:val="0"/>
                <w:i w:val="0"/>
                <w:sz w:val="17"/>
              </w:rPr>
              <w:t>Wynik: S sprawny, N niesprawny, podest wyłączony</w:t>
            </w:r>
          </w:p>
        </w:tc>
        <w:tc>
          <w:tcPr>
            <w:tcW w:type="dxa" w:w="887"/>
          </w:tcPr>
          <w:p/>
        </w:tc>
        <w:tc>
          <w:tcPr>
            <w:tcW w:type="dxa" w:w="887"/>
          </w:tcPr>
          <w:p/>
        </w:tc>
        <w:tc>
          <w:tcPr>
            <w:tcW w:type="dxa" w:w="887"/>
          </w:tcPr>
          <w:p/>
        </w:tc>
        <w:tc>
          <w:tcPr>
            <w:tcW w:type="dxa" w:w="887"/>
          </w:tcPr>
          <w:p/>
        </w:tc>
        <w:tc>
          <w:tcPr>
            <w:tcW w:type="dxa" w:w="887"/>
          </w:tcPr>
          <w:p/>
        </w:tc>
        <w:tc>
          <w:tcPr>
            <w:tcW w:type="dxa" w:w="887"/>
          </w:tcPr>
          <w:p/>
        </w:tc>
        <w:tc>
          <w:tcPr>
            <w:tcW w:type="dxa" w:w="887"/>
          </w:tcPr>
          <w:p/>
        </w:tc>
      </w:tr>
      <w:tr>
        <w:trPr>
          <w:trHeight w:val="481" w:hRule="atLeast"/>
          <w:cantSplit/>
        </w:trPr>
        <w:tc>
          <w:tcPr>
            <w:tcW w:type="dxa" w:w="3650"/>
          </w:tcPr>
          <w:p>
            <w:pPr>
              <w:keepNext w:val="0"/>
              <w:spacing w:before="0" w:after="0" w:line="240" w:lineRule="auto"/>
            </w:pPr>
            <w:r>
              <w:rPr>
                <w:rFonts w:ascii="Arial" w:hAnsi="Arial" w:eastAsia="Arial"/>
                <w:b w:val="0"/>
                <w:i w:val="0"/>
                <w:sz w:val="17"/>
              </w:rPr>
              <w:t>Godzina i podpis operatora</w:t>
            </w:r>
          </w:p>
        </w:tc>
        <w:tc>
          <w:tcPr>
            <w:tcW w:type="dxa" w:w="887"/>
          </w:tcPr>
          <w:p/>
        </w:tc>
        <w:tc>
          <w:tcPr>
            <w:tcW w:type="dxa" w:w="887"/>
          </w:tcPr>
          <w:p/>
        </w:tc>
        <w:tc>
          <w:tcPr>
            <w:tcW w:type="dxa" w:w="887"/>
          </w:tcPr>
          <w:p/>
        </w:tc>
        <w:tc>
          <w:tcPr>
            <w:tcW w:type="dxa" w:w="887"/>
          </w:tcPr>
          <w:p/>
        </w:tc>
        <w:tc>
          <w:tcPr>
            <w:tcW w:type="dxa" w:w="887"/>
          </w:tcPr>
          <w:p/>
        </w:tc>
        <w:tc>
          <w:tcPr>
            <w:tcW w:type="dxa" w:w="887"/>
          </w:tcPr>
          <w:p/>
        </w:tc>
        <w:tc>
          <w:tcPr>
            <w:tcW w:type="dxa" w:w="887"/>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Wpisuj w kolumnie dnia: + sprawne, − nieprawidłowość (opisz na stronie 2), n/d nie dotyczy. Przy pracy na dwie zmiany prowadź osobną kartę dla każdej zmiany. Paragrafy w tabeli: rozporządzenie w sprawie BHP podczas wykonywania robót budowlanych (Dz.U. 2003 nr 47 poz. 401).</w:t>
      </w:r>
    </w:p>
    <w:p>
      <w:pPr>
        <w:keepNext w:val="0"/>
        <w:spacing w:before="80" w:after="40" w:line="269" w:lineRule="auto"/>
        <w:jc w:val="both"/>
      </w:pPr>
      <w:r>
        <w:rPr>
          <w:rFonts w:ascii="Arial" w:hAnsi="Arial" w:eastAsia="Arial"/>
          <w:b w:val="0"/>
          <w:i w:val="0"/>
          <w:color w:val="333333"/>
          <w:sz w:val="15"/>
        </w:rPr>
        <w:t>Do obsługującego UTB należy przestrzeganie instrukcji eksploatacji UTB (§ 8). Eksploatujący zapewnia właściwą obsługę i konserwację UTB oraz rejestruje przebieg eksploatacji na podstawie wymagań instrukcji eksploatacji (§ 7 ust. 1 i 2). Przy pracy w pobliżu napowietrznych linii elektroenergetycznych eksploatujący opracowuje szczegółowe warunki eksploatacji (§ 5 ust. 2 pkt 5).</w:t>
      </w: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2. Nieprawidłowości: zgłoszenie do eksploatującego i konserwującego</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986"/>
        <w:gridCol w:w="3157"/>
        <w:gridCol w:w="1183"/>
        <w:gridCol w:w="1578"/>
        <w:gridCol w:w="1775"/>
        <w:gridCol w:w="1183"/>
      </w:tblGrid>
      <w:tr>
        <w:trPr>
          <w:cantSplit/>
        </w:trPr>
        <w:tc>
          <w:tcPr>
            <w:tcW w:type="dxa" w:w="986"/>
            <w:shd w:val="clear" w:color="auto" w:fill="EFEFEF"/>
          </w:tcPr>
          <w:p>
            <w:pPr>
              <w:keepNext w:val="0"/>
              <w:spacing w:before="0" w:after="0" w:line="240" w:lineRule="auto"/>
              <w:jc w:val="center"/>
            </w:pPr>
            <w:r>
              <w:rPr>
                <w:rFonts w:ascii="Arial" w:hAnsi="Arial" w:eastAsia="Arial"/>
                <w:b/>
                <w:i w:val="0"/>
                <w:sz w:val="16"/>
              </w:rPr>
              <w:t>Data</w:t>
            </w:r>
          </w:p>
        </w:tc>
        <w:tc>
          <w:tcPr>
            <w:tcW w:type="dxa" w:w="3157"/>
            <w:shd w:val="clear" w:color="auto" w:fill="EFEFEF"/>
          </w:tcPr>
          <w:p>
            <w:pPr>
              <w:keepNext w:val="0"/>
              <w:spacing w:before="0" w:after="0" w:line="240" w:lineRule="auto"/>
              <w:jc w:val="center"/>
            </w:pPr>
            <w:r>
              <w:rPr>
                <w:rFonts w:ascii="Arial" w:hAnsi="Arial" w:eastAsia="Arial"/>
                <w:b/>
                <w:i w:val="0"/>
                <w:sz w:val="16"/>
              </w:rPr>
              <w:t>Punkt i opis nieprawidłowości</w:t>
            </w:r>
          </w:p>
        </w:tc>
        <w:tc>
          <w:tcPr>
            <w:tcW w:type="dxa" w:w="1183"/>
            <w:shd w:val="clear" w:color="auto" w:fill="EFEFEF"/>
          </w:tcPr>
          <w:p>
            <w:pPr>
              <w:keepNext w:val="0"/>
              <w:spacing w:before="0" w:after="0" w:line="240" w:lineRule="auto"/>
              <w:jc w:val="center"/>
            </w:pPr>
            <w:r>
              <w:rPr>
                <w:rFonts w:ascii="Arial" w:hAnsi="Arial" w:eastAsia="Arial"/>
                <w:b/>
                <w:i w:val="0"/>
                <w:sz w:val="16"/>
              </w:rPr>
              <w:t>Podest wyłączony (tak / nie)</w:t>
            </w:r>
          </w:p>
        </w:tc>
        <w:tc>
          <w:tcPr>
            <w:tcW w:type="dxa" w:w="1578"/>
            <w:shd w:val="clear" w:color="auto" w:fill="EFEFEF"/>
          </w:tcPr>
          <w:p>
            <w:pPr>
              <w:keepNext w:val="0"/>
              <w:spacing w:before="0" w:after="0" w:line="240" w:lineRule="auto"/>
              <w:jc w:val="center"/>
            </w:pPr>
            <w:r>
              <w:rPr>
                <w:rFonts w:ascii="Arial" w:hAnsi="Arial" w:eastAsia="Arial"/>
                <w:b/>
                <w:i w:val="0"/>
                <w:sz w:val="16"/>
              </w:rPr>
              <w:t>Zgłoszono: komu, godz.</w:t>
            </w:r>
          </w:p>
        </w:tc>
        <w:tc>
          <w:tcPr>
            <w:tcW w:type="dxa" w:w="1775"/>
            <w:shd w:val="clear" w:color="auto" w:fill="EFEFEF"/>
          </w:tcPr>
          <w:p>
            <w:pPr>
              <w:keepNext w:val="0"/>
              <w:spacing w:before="0" w:after="0" w:line="240" w:lineRule="auto"/>
              <w:jc w:val="center"/>
            </w:pPr>
            <w:r>
              <w:rPr>
                <w:rFonts w:ascii="Arial" w:hAnsi="Arial" w:eastAsia="Arial"/>
                <w:b/>
                <w:i w:val="0"/>
                <w:sz w:val="16"/>
              </w:rPr>
              <w:t>Usunięto: data, wpis w dzienniku konserwacji</w:t>
            </w:r>
          </w:p>
        </w:tc>
        <w:tc>
          <w:tcPr>
            <w:tcW w:type="dxa" w:w="1183"/>
            <w:shd w:val="clear" w:color="auto" w:fill="EFEFEF"/>
          </w:tcPr>
          <w:p>
            <w:pPr>
              <w:keepNext w:val="0"/>
              <w:spacing w:before="0" w:after="0" w:line="240" w:lineRule="auto"/>
              <w:jc w:val="center"/>
            </w:pPr>
            <w:r>
              <w:rPr>
                <w:rFonts w:ascii="Arial" w:hAnsi="Arial" w:eastAsia="Arial"/>
                <w:b/>
                <w:i w:val="0"/>
                <w:sz w:val="16"/>
              </w:rPr>
              <w:t>Podpis</w:t>
            </w:r>
          </w:p>
        </w:tc>
      </w:tr>
      <w:tr>
        <w:trPr>
          <w:trHeight w:val="481" w:hRule="atLeast"/>
          <w:cantSplit/>
        </w:trPr>
        <w:tc>
          <w:tcPr>
            <w:tcW w:type="dxa" w:w="986"/>
          </w:tcPr>
          <w:p/>
        </w:tc>
        <w:tc>
          <w:tcPr>
            <w:tcW w:type="dxa" w:w="3157"/>
          </w:tcPr>
          <w:p/>
        </w:tc>
        <w:tc>
          <w:tcPr>
            <w:tcW w:type="dxa" w:w="1183"/>
          </w:tcPr>
          <w:p/>
        </w:tc>
        <w:tc>
          <w:tcPr>
            <w:tcW w:type="dxa" w:w="1578"/>
          </w:tcPr>
          <w:p/>
        </w:tc>
        <w:tc>
          <w:tcPr>
            <w:tcW w:type="dxa" w:w="1775"/>
          </w:tcPr>
          <w:p/>
        </w:tc>
        <w:tc>
          <w:tcPr>
            <w:tcW w:type="dxa" w:w="1183"/>
          </w:tcPr>
          <w:p/>
        </w:tc>
      </w:tr>
      <w:tr>
        <w:trPr>
          <w:trHeight w:val="481" w:hRule="atLeast"/>
          <w:cantSplit/>
        </w:trPr>
        <w:tc>
          <w:tcPr>
            <w:tcW w:type="dxa" w:w="986"/>
          </w:tcPr>
          <w:p/>
        </w:tc>
        <w:tc>
          <w:tcPr>
            <w:tcW w:type="dxa" w:w="3157"/>
          </w:tcPr>
          <w:p/>
        </w:tc>
        <w:tc>
          <w:tcPr>
            <w:tcW w:type="dxa" w:w="1183"/>
          </w:tcPr>
          <w:p/>
        </w:tc>
        <w:tc>
          <w:tcPr>
            <w:tcW w:type="dxa" w:w="1578"/>
          </w:tcPr>
          <w:p/>
        </w:tc>
        <w:tc>
          <w:tcPr>
            <w:tcW w:type="dxa" w:w="1775"/>
          </w:tcPr>
          <w:p/>
        </w:tc>
        <w:tc>
          <w:tcPr>
            <w:tcW w:type="dxa" w:w="1183"/>
          </w:tcPr>
          <w:p/>
        </w:tc>
      </w:tr>
      <w:tr>
        <w:trPr>
          <w:trHeight w:val="481" w:hRule="atLeast"/>
          <w:cantSplit/>
        </w:trPr>
        <w:tc>
          <w:tcPr>
            <w:tcW w:type="dxa" w:w="986"/>
          </w:tcPr>
          <w:p/>
        </w:tc>
        <w:tc>
          <w:tcPr>
            <w:tcW w:type="dxa" w:w="3157"/>
          </w:tcPr>
          <w:p/>
        </w:tc>
        <w:tc>
          <w:tcPr>
            <w:tcW w:type="dxa" w:w="1183"/>
          </w:tcPr>
          <w:p/>
        </w:tc>
        <w:tc>
          <w:tcPr>
            <w:tcW w:type="dxa" w:w="1578"/>
          </w:tcPr>
          <w:p/>
        </w:tc>
        <w:tc>
          <w:tcPr>
            <w:tcW w:type="dxa" w:w="1775"/>
          </w:tcPr>
          <w:p/>
        </w:tc>
        <w:tc>
          <w:tcPr>
            <w:tcW w:type="dxa" w:w="1183"/>
          </w:tcPr>
          <w:p/>
        </w:tc>
      </w:tr>
      <w:tr>
        <w:trPr>
          <w:trHeight w:val="481" w:hRule="atLeast"/>
          <w:cantSplit/>
        </w:trPr>
        <w:tc>
          <w:tcPr>
            <w:tcW w:type="dxa" w:w="986"/>
          </w:tcPr>
          <w:p/>
        </w:tc>
        <w:tc>
          <w:tcPr>
            <w:tcW w:type="dxa" w:w="3157"/>
          </w:tcPr>
          <w:p/>
        </w:tc>
        <w:tc>
          <w:tcPr>
            <w:tcW w:type="dxa" w:w="1183"/>
          </w:tcPr>
          <w:p/>
        </w:tc>
        <w:tc>
          <w:tcPr>
            <w:tcW w:type="dxa" w:w="1578"/>
          </w:tcPr>
          <w:p/>
        </w:tc>
        <w:tc>
          <w:tcPr>
            <w:tcW w:type="dxa" w:w="1775"/>
          </w:tcPr>
          <w:p/>
        </w:tc>
        <w:tc>
          <w:tcPr>
            <w:tcW w:type="dxa" w:w="1183"/>
          </w:tcPr>
          <w:p/>
        </w:tc>
      </w:tr>
      <w:tr>
        <w:trPr>
          <w:trHeight w:val="481" w:hRule="atLeast"/>
          <w:cantSplit/>
        </w:trPr>
        <w:tc>
          <w:tcPr>
            <w:tcW w:type="dxa" w:w="986"/>
          </w:tcPr>
          <w:p/>
        </w:tc>
        <w:tc>
          <w:tcPr>
            <w:tcW w:type="dxa" w:w="3157"/>
          </w:tcPr>
          <w:p/>
        </w:tc>
        <w:tc>
          <w:tcPr>
            <w:tcW w:type="dxa" w:w="1183"/>
          </w:tcPr>
          <w:p/>
        </w:tc>
        <w:tc>
          <w:tcPr>
            <w:tcW w:type="dxa" w:w="1578"/>
          </w:tcPr>
          <w:p/>
        </w:tc>
        <w:tc>
          <w:tcPr>
            <w:tcW w:type="dxa" w:w="1775"/>
          </w:tcPr>
          <w:p/>
        </w:tc>
        <w:tc>
          <w:tcPr>
            <w:tcW w:type="dxa" w:w="1183"/>
          </w:tcPr>
          <w:p/>
        </w:tc>
      </w:tr>
      <w:tr>
        <w:trPr>
          <w:trHeight w:val="481" w:hRule="atLeast"/>
          <w:cantSplit/>
        </w:trPr>
        <w:tc>
          <w:tcPr>
            <w:tcW w:type="dxa" w:w="986"/>
          </w:tcPr>
          <w:p/>
        </w:tc>
        <w:tc>
          <w:tcPr>
            <w:tcW w:type="dxa" w:w="3157"/>
          </w:tcPr>
          <w:p/>
        </w:tc>
        <w:tc>
          <w:tcPr>
            <w:tcW w:type="dxa" w:w="1183"/>
          </w:tcPr>
          <w:p/>
        </w:tc>
        <w:tc>
          <w:tcPr>
            <w:tcW w:type="dxa" w:w="1578"/>
          </w:tcPr>
          <w:p/>
        </w:tc>
        <w:tc>
          <w:tcPr>
            <w:tcW w:type="dxa" w:w="1775"/>
          </w:tcPr>
          <w:p/>
        </w:tc>
        <w:tc>
          <w:tcPr>
            <w:tcW w:type="dxa" w:w="1183"/>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Usterki usuwa konserwujący i odnotowuje w dzienniku konserwacji wykonane czynności i ich wynik, z imieniem i nazwiskiem, numerem zaświadczenia kwalifikacyjnego i datą; o nieprawidłowościach wymagających wyłączenia UTB z eksploatacji bezzwłocznie powiadamia eksploatującego (§ 9 ust. 1 pkt 4–6). Naprawa ruchomego podestu roboczego może być dokonywana wyłącznie w jego najniższym położeniu (§ 129 ust. 2 rozp. o robotach budowlanych).</w:t>
      </w:r>
    </w:p>
    <w:p>
      <w:pPr>
        <w:keepNext/>
        <w:pBdr>
          <w:bottom w:val="single" w:sz="8" w:space="1" w:color="000000"/>
        </w:pBdr>
        <w:spacing w:before="140" w:after="60" w:line="240" w:lineRule="auto"/>
      </w:pPr>
      <w:r>
        <w:rPr>
          <w:rFonts w:ascii="Arial" w:hAnsi="Arial" w:eastAsia="Arial"/>
          <w:b/>
          <w:i w:val="0"/>
          <w:sz w:val="21"/>
        </w:rPr>
        <w:t>3. Sprawdzenia przez kierownika budowy lub uprawnioną osobę (§ 127 rozp. o robotach budowlanych)</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1183"/>
        <w:gridCol w:w="1578"/>
        <w:gridCol w:w="3551"/>
        <w:gridCol w:w="2170"/>
        <w:gridCol w:w="1381"/>
      </w:tblGrid>
      <w:tr>
        <w:trPr>
          <w:cantSplit/>
        </w:trPr>
        <w:tc>
          <w:tcPr>
            <w:tcW w:type="dxa" w:w="1183"/>
            <w:shd w:val="clear" w:color="auto" w:fill="EFEFEF"/>
          </w:tcPr>
          <w:p>
            <w:pPr>
              <w:keepNext w:val="0"/>
              <w:spacing w:before="0" w:after="0" w:line="240" w:lineRule="auto"/>
              <w:jc w:val="center"/>
            </w:pPr>
            <w:r>
              <w:rPr>
                <w:rFonts w:ascii="Arial" w:hAnsi="Arial" w:eastAsia="Arial"/>
                <w:b/>
                <w:i w:val="0"/>
                <w:sz w:val="16"/>
              </w:rPr>
              <w:t>Data</w:t>
            </w:r>
          </w:p>
        </w:tc>
        <w:tc>
          <w:tcPr>
            <w:tcW w:type="dxa" w:w="1578"/>
            <w:shd w:val="clear" w:color="auto" w:fill="EFEFEF"/>
          </w:tcPr>
          <w:p>
            <w:pPr>
              <w:keepNext w:val="0"/>
              <w:spacing w:before="0" w:after="0" w:line="240" w:lineRule="auto"/>
              <w:jc w:val="center"/>
            </w:pPr>
            <w:r>
              <w:rPr>
                <w:rFonts w:ascii="Arial" w:hAnsi="Arial" w:eastAsia="Arial"/>
                <w:b/>
                <w:i w:val="0"/>
                <w:sz w:val="16"/>
              </w:rPr>
              <w:t>Powód (W, O, P, M, I)</w:t>
            </w:r>
          </w:p>
        </w:tc>
        <w:tc>
          <w:tcPr>
            <w:tcW w:type="dxa" w:w="3551"/>
            <w:shd w:val="clear" w:color="auto" w:fill="EFEFEF"/>
          </w:tcPr>
          <w:p>
            <w:pPr>
              <w:keepNext w:val="0"/>
              <w:spacing w:before="0" w:after="0" w:line="240" w:lineRule="auto"/>
              <w:jc w:val="center"/>
            </w:pPr>
            <w:r>
              <w:rPr>
                <w:rFonts w:ascii="Arial" w:hAnsi="Arial" w:eastAsia="Arial"/>
                <w:b/>
                <w:i w:val="0"/>
                <w:sz w:val="16"/>
              </w:rPr>
              <w:t>Wynik / uwagi</w:t>
            </w:r>
          </w:p>
        </w:tc>
        <w:tc>
          <w:tcPr>
            <w:tcW w:type="dxa" w:w="2170"/>
            <w:shd w:val="clear" w:color="auto" w:fill="EFEFEF"/>
          </w:tcPr>
          <w:p>
            <w:pPr>
              <w:keepNext w:val="0"/>
              <w:spacing w:before="0" w:after="0" w:line="240" w:lineRule="auto"/>
              <w:jc w:val="center"/>
            </w:pPr>
            <w:r>
              <w:rPr>
                <w:rFonts w:ascii="Arial" w:hAnsi="Arial" w:eastAsia="Arial"/>
                <w:b/>
                <w:i w:val="0"/>
                <w:sz w:val="16"/>
              </w:rPr>
              <w:t>Sprawdzający: imię, nazwisko, funkcja</w:t>
            </w:r>
          </w:p>
        </w:tc>
        <w:tc>
          <w:tcPr>
            <w:tcW w:type="dxa" w:w="1381"/>
            <w:shd w:val="clear" w:color="auto" w:fill="EFEFEF"/>
          </w:tcPr>
          <w:p>
            <w:pPr>
              <w:keepNext w:val="0"/>
              <w:spacing w:before="0" w:after="0" w:line="240" w:lineRule="auto"/>
              <w:jc w:val="center"/>
            </w:pPr>
            <w:r>
              <w:rPr>
                <w:rFonts w:ascii="Arial" w:hAnsi="Arial" w:eastAsia="Arial"/>
                <w:b/>
                <w:i w:val="0"/>
                <w:sz w:val="16"/>
              </w:rPr>
              <w:t>Podpis</w:t>
            </w:r>
          </w:p>
        </w:tc>
      </w:tr>
      <w:tr>
        <w:trPr>
          <w:trHeight w:val="481" w:hRule="atLeast"/>
          <w:cantSplit/>
        </w:trPr>
        <w:tc>
          <w:tcPr>
            <w:tcW w:type="dxa" w:w="1183"/>
          </w:tcPr>
          <w:p/>
        </w:tc>
        <w:tc>
          <w:tcPr>
            <w:tcW w:type="dxa" w:w="1578"/>
          </w:tcPr>
          <w:p/>
        </w:tc>
        <w:tc>
          <w:tcPr>
            <w:tcW w:type="dxa" w:w="3551"/>
          </w:tcPr>
          <w:p/>
        </w:tc>
        <w:tc>
          <w:tcPr>
            <w:tcW w:type="dxa" w:w="2170"/>
          </w:tcPr>
          <w:p/>
        </w:tc>
        <w:tc>
          <w:tcPr>
            <w:tcW w:type="dxa" w:w="1381"/>
          </w:tcPr>
          <w:p/>
        </w:tc>
      </w:tr>
      <w:tr>
        <w:trPr>
          <w:trHeight w:val="481" w:hRule="atLeast"/>
          <w:cantSplit/>
        </w:trPr>
        <w:tc>
          <w:tcPr>
            <w:tcW w:type="dxa" w:w="1183"/>
          </w:tcPr>
          <w:p/>
        </w:tc>
        <w:tc>
          <w:tcPr>
            <w:tcW w:type="dxa" w:w="1578"/>
          </w:tcPr>
          <w:p/>
        </w:tc>
        <w:tc>
          <w:tcPr>
            <w:tcW w:type="dxa" w:w="3551"/>
          </w:tcPr>
          <w:p/>
        </w:tc>
        <w:tc>
          <w:tcPr>
            <w:tcW w:type="dxa" w:w="2170"/>
          </w:tcPr>
          <w:p/>
        </w:tc>
        <w:tc>
          <w:tcPr>
            <w:tcW w:type="dxa" w:w="1381"/>
          </w:tcPr>
          <w:p/>
        </w:tc>
      </w:tr>
      <w:tr>
        <w:trPr>
          <w:trHeight w:val="481" w:hRule="atLeast"/>
          <w:cantSplit/>
        </w:trPr>
        <w:tc>
          <w:tcPr>
            <w:tcW w:type="dxa" w:w="1183"/>
          </w:tcPr>
          <w:p/>
        </w:tc>
        <w:tc>
          <w:tcPr>
            <w:tcW w:type="dxa" w:w="1578"/>
          </w:tcPr>
          <w:p/>
        </w:tc>
        <w:tc>
          <w:tcPr>
            <w:tcW w:type="dxa" w:w="3551"/>
          </w:tcPr>
          <w:p/>
        </w:tc>
        <w:tc>
          <w:tcPr>
            <w:tcW w:type="dxa" w:w="2170"/>
          </w:tcPr>
          <w:p/>
        </w:tc>
        <w:tc>
          <w:tcPr>
            <w:tcW w:type="dxa" w:w="1381"/>
          </w:tcPr>
          <w:p/>
        </w:tc>
      </w:tr>
      <w:tr>
        <w:trPr>
          <w:trHeight w:val="481" w:hRule="atLeast"/>
          <w:cantSplit/>
        </w:trPr>
        <w:tc>
          <w:tcPr>
            <w:tcW w:type="dxa" w:w="1183"/>
          </w:tcPr>
          <w:p/>
        </w:tc>
        <w:tc>
          <w:tcPr>
            <w:tcW w:type="dxa" w:w="1578"/>
          </w:tcPr>
          <w:p/>
        </w:tc>
        <w:tc>
          <w:tcPr>
            <w:tcW w:type="dxa" w:w="3551"/>
          </w:tcPr>
          <w:p/>
        </w:tc>
        <w:tc>
          <w:tcPr>
            <w:tcW w:type="dxa" w:w="2170"/>
          </w:tcPr>
          <w:p/>
        </w:tc>
        <w:tc>
          <w:tcPr>
            <w:tcW w:type="dxa" w:w="1381"/>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Powód: W silny wiatr, O opady atmosferyczne, P przerwa robocza dłuższa niż 10 dni, M sprawdzenie okresowe nie rzadziej niż raz w miesiącu, I inne czynniki stwarzające zagrożenie; zakres sprawdzenia określa instrukcja producenta lub projekt indywidualny (§ 127 ust. 1 i 2).</w:t>
      </w:r>
    </w:p>
    <w:p>
      <w:pPr>
        <w:keepNext/>
        <w:pBdr>
          <w:bottom w:val="single" w:sz="8" w:space="1" w:color="000000"/>
        </w:pBdr>
        <w:spacing w:before="140" w:after="60" w:line="240" w:lineRule="auto"/>
      </w:pPr>
      <w:r>
        <w:rPr>
          <w:rFonts w:ascii="Arial" w:hAnsi="Arial" w:eastAsia="Arial"/>
          <w:b/>
          <w:i w:val="0"/>
          <w:sz w:val="21"/>
        </w:rPr>
        <w:t>4. Operatorzy podestu</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3157"/>
        <w:gridCol w:w="3157"/>
        <w:gridCol w:w="1775"/>
        <w:gridCol w:w="1775"/>
      </w:tblGrid>
      <w:tr>
        <w:trPr>
          <w:cantSplit/>
        </w:trPr>
        <w:tc>
          <w:tcPr>
            <w:tcW w:type="dxa" w:w="3157"/>
            <w:shd w:val="clear" w:color="auto" w:fill="EFEFEF"/>
          </w:tcPr>
          <w:p>
            <w:pPr>
              <w:keepNext w:val="0"/>
              <w:spacing w:before="0" w:after="0" w:line="240" w:lineRule="auto"/>
              <w:jc w:val="center"/>
            </w:pPr>
            <w:r>
              <w:rPr>
                <w:rFonts w:ascii="Arial" w:hAnsi="Arial" w:eastAsia="Arial"/>
                <w:b/>
                <w:i w:val="0"/>
                <w:sz w:val="16"/>
              </w:rPr>
              <w:t>Imię i nazwisko</w:t>
            </w:r>
          </w:p>
        </w:tc>
        <w:tc>
          <w:tcPr>
            <w:tcW w:type="dxa" w:w="3157"/>
            <w:shd w:val="clear" w:color="auto" w:fill="EFEFEF"/>
          </w:tcPr>
          <w:p>
            <w:pPr>
              <w:keepNext w:val="0"/>
              <w:spacing w:before="0" w:after="0" w:line="240" w:lineRule="auto"/>
              <w:jc w:val="center"/>
            </w:pPr>
            <w:r>
              <w:rPr>
                <w:rFonts w:ascii="Arial" w:hAnsi="Arial" w:eastAsia="Arial"/>
                <w:b/>
                <w:i w:val="0"/>
                <w:sz w:val="16"/>
              </w:rPr>
              <w:t>Zaświadczenie kwalifikacyjne UDT nr / ważne do</w:t>
            </w:r>
          </w:p>
        </w:tc>
        <w:tc>
          <w:tcPr>
            <w:tcW w:type="dxa" w:w="1775"/>
            <w:shd w:val="clear" w:color="auto" w:fill="EFEFEF"/>
          </w:tcPr>
          <w:p>
            <w:pPr>
              <w:keepNext w:val="0"/>
              <w:spacing w:before="0" w:after="0" w:line="240" w:lineRule="auto"/>
              <w:jc w:val="center"/>
            </w:pPr>
            <w:r>
              <w:rPr>
                <w:rFonts w:ascii="Arial" w:hAnsi="Arial" w:eastAsia="Arial"/>
                <w:b/>
                <w:i w:val="0"/>
                <w:sz w:val="16"/>
              </w:rPr>
              <w:t>Data zapoznania z instrukcją</w:t>
            </w:r>
          </w:p>
        </w:tc>
        <w:tc>
          <w:tcPr>
            <w:tcW w:type="dxa" w:w="1775"/>
            <w:shd w:val="clear" w:color="auto" w:fill="EFEFEF"/>
          </w:tcPr>
          <w:p>
            <w:pPr>
              <w:keepNext w:val="0"/>
              <w:spacing w:before="0" w:after="0" w:line="240" w:lineRule="auto"/>
              <w:jc w:val="center"/>
            </w:pPr>
            <w:r>
              <w:rPr>
                <w:rFonts w:ascii="Arial" w:hAnsi="Arial" w:eastAsia="Arial"/>
                <w:b/>
                <w:i w:val="0"/>
                <w:sz w:val="16"/>
              </w:rPr>
              <w:t>Podpis</w:t>
            </w:r>
          </w:p>
        </w:tc>
      </w:tr>
      <w:tr>
        <w:trPr>
          <w:trHeight w:val="481" w:hRule="atLeast"/>
          <w:cantSplit/>
        </w:trPr>
        <w:tc>
          <w:tcPr>
            <w:tcW w:type="dxa" w:w="3157"/>
          </w:tcPr>
          <w:p/>
        </w:tc>
        <w:tc>
          <w:tcPr>
            <w:tcW w:type="dxa" w:w="3157"/>
          </w:tcPr>
          <w:p/>
        </w:tc>
        <w:tc>
          <w:tcPr>
            <w:tcW w:type="dxa" w:w="1775"/>
          </w:tcPr>
          <w:p/>
        </w:tc>
        <w:tc>
          <w:tcPr>
            <w:tcW w:type="dxa" w:w="1775"/>
          </w:tcPr>
          <w:p/>
        </w:tc>
      </w:tr>
      <w:tr>
        <w:trPr>
          <w:trHeight w:val="481" w:hRule="atLeast"/>
          <w:cantSplit/>
        </w:trPr>
        <w:tc>
          <w:tcPr>
            <w:tcW w:type="dxa" w:w="3157"/>
          </w:tcPr>
          <w:p/>
        </w:tc>
        <w:tc>
          <w:tcPr>
            <w:tcW w:type="dxa" w:w="3157"/>
          </w:tcPr>
          <w:p/>
        </w:tc>
        <w:tc>
          <w:tcPr>
            <w:tcW w:type="dxa" w:w="1775"/>
          </w:tcPr>
          <w:p/>
        </w:tc>
        <w:tc>
          <w:tcPr>
            <w:tcW w:type="dxa" w:w="1775"/>
          </w:tcPr>
          <w:p/>
        </w:tc>
      </w:tr>
      <w:tr>
        <w:trPr>
          <w:trHeight w:val="481" w:hRule="atLeast"/>
          <w:cantSplit/>
        </w:trPr>
        <w:tc>
          <w:tcPr>
            <w:tcW w:type="dxa" w:w="3157"/>
          </w:tcPr>
          <w:p/>
        </w:tc>
        <w:tc>
          <w:tcPr>
            <w:tcW w:type="dxa" w:w="3157"/>
          </w:tcPr>
          <w:p/>
        </w:tc>
        <w:tc>
          <w:tcPr>
            <w:tcW w:type="dxa" w:w="1775"/>
          </w:tcPr>
          <w:p/>
        </w:tc>
        <w:tc>
          <w:tcPr>
            <w:tcW w:type="dxa" w:w="1775"/>
          </w:tcPr>
          <w:p/>
        </w:tc>
      </w:tr>
    </w:tbl>
    <w:p>
      <w:pPr>
        <w:keepNext w:val="0"/>
        <w:spacing w:before="0" w:after="0" w:line="40" w:lineRule="exact"/>
      </w:pPr>
    </w:p>
    <w:p>
      <w:pPr>
        <w:keepNext w:val="0"/>
        <w:spacing w:before="80" w:after="40" w:line="269" w:lineRule="auto"/>
        <w:jc w:val="both"/>
      </w:pPr>
      <w:r>
        <w:rPr>
          <w:rFonts w:ascii="Arial" w:hAnsi="Arial" w:eastAsia="Arial"/>
          <w:b w:val="0"/>
          <w:i w:val="0"/>
          <w:color w:val="333333"/>
          <w:sz w:val="15"/>
        </w:rPr>
        <w:t>Kto co robi: operator codziennie przed pracą (ta lista, § 8), konserwujący w przeglądzie konserwacyjnym w terminach z instrukcji eksploatacji, a gdy ich nie podano, co 30 dni dla podestów przejezdnych, wiszących i masztowych (§ 9 ust. 3, zał. nr 2), inspektor UDT w badaniu okresowym co rok dla tych podestów (zał. nr 1). Podesty ruchome wymagają badania doraźnego eksploatacyjnego po pierwszym montażu na danym obiekcie (§ 18 ust. 2), co dotyczy zwłaszcza podestów masztowych. Punkty listy są przykładem: dostosuj je do instrukcji eksploatacji podestu.</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Lista Kontrolna Podestu Ruchomego Przed Rozpoczęciem Pracy</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