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DEKARZ</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dekarz</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krycie dachów, papa termozgrzewalna, obróbki blacharskie, rynny, praca na połaci</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dachu i przez świetliki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Załamanie słabego pokrycia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Oparzenia masą bitumiczną i palnikiem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Pożar</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Wiatr, oblodzenie, deszcz</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Spadające materiały na osoby niżej</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Promieniowanie UV i upał</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Skaleczenia blachą</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balustrady lub siatki przy krawędziach, punkty kotwiczenia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mostki i kładki na słabym pokryciu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strefa niebezpieczna pod dachem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gaśnica przy pracy palnikiem</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szelki bezpieczeństwa z linką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z paskiem podbródkowym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przeciwpoślizgowe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chroniące przed gorącą masą i blachą</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 przy pracach szczególnie niebezpiecznych częściej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 z dopuszczeniem do pracy na wysokości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z instrukcji BHP robót dekarskich</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mostki i kładki na dachach o niewystarczającej wytrzymałości (§ 236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kocioł do 3/4, asfalt z benzyną 50 m od ognia (§ 237 i § 238)</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zabezpieczenie stanowisk od 1 m (§ 133)</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Dekarz</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