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SZCZEGÓŁOWY PROGRAM SZKOLENIA OKRESOWEGO BHP PRACOWNIKÓW NA STANOWISKACH ROBOTNICZYCH</w:t>
      </w:r>
    </w:p>
    <w:p>
      <w:pPr>
        <w:keepNext w:val="0"/>
        <w:spacing w:before="0" w:after="160" w:line="252" w:lineRule="auto"/>
        <w:jc w:val="center"/>
      </w:pPr>
      <w:r>
        <w:rPr>
          <w:rFonts w:ascii="Arial" w:hAnsi="Arial" w:eastAsia="Arial"/>
          <w:b w:val="0"/>
          <w:i/>
          <w:color w:val="333333"/>
          <w:sz w:val="18"/>
        </w:rPr>
        <w:t>§ 7, § 14–16 i zał. nr 1 cz. V rozporządzenia w sprawie szkolenia w dziedzinie BHP (t.j. Dz.U. 2024 poz. 1327 ze zm.)</w:t>
      </w:r>
    </w:p>
    <w:p>
      <w:pPr>
        <w:keepNext/>
        <w:pBdr>
          <w:bottom w:val="single" w:sz="8" w:space="1" w:color="000000"/>
        </w:pBdr>
        <w:spacing w:before="140" w:after="60" w:line="240" w:lineRule="auto"/>
      </w:pPr>
      <w:r>
        <w:rPr>
          <w:rFonts w:ascii="Arial" w:hAnsi="Arial" w:eastAsia="Arial"/>
          <w:b/>
          <w:i w:val="0"/>
          <w:sz w:val="21"/>
        </w:rPr>
        <w:t>1. Metryka programu</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adres</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Program nr / wersja / obowiązuje od</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Organizator szkolenia</w:t>
            </w:r>
          </w:p>
          <w:p>
            <w:pPr>
              <w:keepNext w:val="0"/>
              <w:spacing w:before="0" w:after="0" w:line="240" w:lineRule="auto"/>
            </w:pPr>
            <w:r>
              <w:rPr>
                <w:rFonts w:ascii="Arial" w:hAnsi="Arial" w:eastAsia="Arial"/>
                <w:b w:val="0"/>
                <w:i/>
                <w:color w:val="444444"/>
                <w:sz w:val="14"/>
              </w:rPr>
              <w:t>pracodawca albo jednostka szkoleniowa (§ 4 ust. 1)</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Forma</w:t>
            </w:r>
          </w:p>
          <w:p>
            <w:pPr>
              <w:keepNext w:val="0"/>
              <w:spacing w:before="0" w:after="0" w:line="240" w:lineRule="auto"/>
            </w:pPr>
            <w:r>
              <w:rPr>
                <w:rFonts w:ascii="Arial" w:hAnsi="Arial" w:eastAsia="Arial"/>
                <w:b w:val="0"/>
                <w:i/>
                <w:color w:val="444444"/>
                <w:sz w:val="14"/>
              </w:rPr>
              <w:t>instruktaż (§ 15 ust. 1)</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Opracował</w:t>
            </w:r>
          </w:p>
          <w:p>
            <w:pPr>
              <w:keepNext w:val="0"/>
              <w:spacing w:before="0" w:after="0" w:line="240" w:lineRule="auto"/>
            </w:pPr>
            <w:r>
              <w:rPr>
                <w:rFonts w:ascii="Arial" w:hAnsi="Arial" w:eastAsia="Arial"/>
                <w:b w:val="0"/>
                <w:i/>
                <w:color w:val="444444"/>
                <w:sz w:val="14"/>
              </w:rPr>
              <w:t>imię, nazwisko, funkcja, data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Zatwierdził</w:t>
            </w:r>
          </w:p>
          <w:p>
            <w:pPr>
              <w:keepNext w:val="0"/>
              <w:spacing w:before="0" w:after="0" w:line="240" w:lineRule="auto"/>
            </w:pPr>
            <w:r>
              <w:rPr>
                <w:rFonts w:ascii="Arial" w:hAnsi="Arial" w:eastAsia="Arial"/>
                <w:b w:val="0"/>
                <w:i/>
                <w:color w:val="444444"/>
                <w:sz w:val="14"/>
              </w:rPr>
              <w:t>pracodawca, data</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Konsultacja z pracownikami lub ich przedstawicielami (§ 15 ust. 3)</w:t>
            </w:r>
          </w:p>
          <w:p>
            <w:pPr>
              <w:keepNext w:val="0"/>
              <w:spacing w:before="0" w:after="0" w:line="240" w:lineRule="auto"/>
            </w:pPr>
            <w:r>
              <w:rPr>
                <w:rFonts w:ascii="Arial" w:hAnsi="Arial" w:eastAsia="Arial"/>
                <w:b w:val="0"/>
                <w:i/>
                <w:color w:val="444444"/>
                <w:sz w:val="14"/>
              </w:rPr>
              <w:t>data, forma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Prowadzący</w:t>
            </w:r>
          </w:p>
          <w:p>
            <w:pPr>
              <w:keepNext w:val="0"/>
              <w:spacing w:before="0" w:after="0" w:line="240" w:lineRule="auto"/>
            </w:pPr>
            <w:r>
              <w:rPr>
                <w:rFonts w:ascii="Arial" w:hAnsi="Arial" w:eastAsia="Arial"/>
                <w:b w:val="0"/>
                <w:i/>
                <w:color w:val="444444"/>
                <w:sz w:val="14"/>
              </w:rPr>
              <w:t>imię, nazwisko, kwalifikacje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Stanowiska objęte programem i częstotliwość (§ 15 ust. 1 i 3)</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749"/>
        <w:gridCol w:w="2170"/>
        <w:gridCol w:w="1775"/>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749"/>
            <w:shd w:val="clear" w:color="auto" w:fill="EFEFEF"/>
          </w:tcPr>
          <w:p>
            <w:pPr>
              <w:keepNext w:val="0"/>
              <w:spacing w:before="0" w:after="0" w:line="240" w:lineRule="auto"/>
              <w:jc w:val="center"/>
            </w:pPr>
            <w:r>
              <w:rPr>
                <w:rFonts w:ascii="Arial" w:hAnsi="Arial" w:eastAsia="Arial"/>
                <w:b/>
                <w:i w:val="0"/>
                <w:sz w:val="16"/>
              </w:rPr>
              <w:t>Stanowisko (np. murarz, zbrojarz, operator)</w:t>
            </w:r>
          </w:p>
        </w:tc>
        <w:tc>
          <w:tcPr>
            <w:tcW w:type="dxa" w:w="2170"/>
            <w:shd w:val="clear" w:color="auto" w:fill="EFEFEF"/>
          </w:tcPr>
          <w:p>
            <w:pPr>
              <w:keepNext w:val="0"/>
              <w:spacing w:before="0" w:after="0" w:line="240" w:lineRule="auto"/>
              <w:jc w:val="center"/>
            </w:pPr>
            <w:r>
              <w:rPr>
                <w:rFonts w:ascii="Arial" w:hAnsi="Arial" w:eastAsia="Arial"/>
                <w:b/>
                <w:i w:val="0"/>
                <w:sz w:val="16"/>
              </w:rPr>
              <w:t>Prace szczególnie niebezpieczne (tak / nie)</w:t>
            </w:r>
          </w:p>
        </w:tc>
        <w:tc>
          <w:tcPr>
            <w:tcW w:type="dxa" w:w="1775"/>
            <w:shd w:val="clear" w:color="auto" w:fill="EFEFEF"/>
          </w:tcPr>
          <w:p>
            <w:pPr>
              <w:keepNext w:val="0"/>
              <w:spacing w:before="0" w:after="0" w:line="240" w:lineRule="auto"/>
              <w:jc w:val="center"/>
            </w:pPr>
            <w:r>
              <w:rPr>
                <w:rFonts w:ascii="Arial" w:hAnsi="Arial" w:eastAsia="Arial"/>
                <w:b/>
                <w:i w:val="0"/>
                <w:sz w:val="16"/>
              </w:rPr>
              <w:t>Szkolenie nie rzadziej niż</w:t>
            </w:r>
          </w:p>
        </w:tc>
        <w:tc>
          <w:tcPr>
            <w:tcW w:type="dxa" w:w="1578"/>
            <w:shd w:val="clear" w:color="auto" w:fill="EFEFEF"/>
          </w:tcPr>
          <w:p>
            <w:pPr>
              <w:keepNext w:val="0"/>
              <w:spacing w:before="0" w:after="0" w:line="240" w:lineRule="auto"/>
              <w:jc w:val="center"/>
            </w:pPr>
            <w:r>
              <w:rPr>
                <w:rFonts w:ascii="Arial" w:hAnsi="Arial" w:eastAsia="Arial"/>
                <w:b/>
                <w:i w:val="0"/>
                <w:sz w:val="16"/>
              </w:rPr>
              <w:t>Uwagi</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749"/>
          </w:tcPr>
          <w:p/>
        </w:tc>
        <w:tc>
          <w:tcPr>
            <w:tcW w:type="dxa" w:w="2170"/>
          </w:tcPr>
          <w:p/>
        </w:tc>
        <w:tc>
          <w:tcPr>
            <w:tcW w:type="dxa" w:w="1775"/>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749"/>
          </w:tcPr>
          <w:p/>
        </w:tc>
        <w:tc>
          <w:tcPr>
            <w:tcW w:type="dxa" w:w="2170"/>
          </w:tcPr>
          <w:p/>
        </w:tc>
        <w:tc>
          <w:tcPr>
            <w:tcW w:type="dxa" w:w="1775"/>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749"/>
          </w:tcPr>
          <w:p/>
        </w:tc>
        <w:tc>
          <w:tcPr>
            <w:tcW w:type="dxa" w:w="2170"/>
          </w:tcPr>
          <w:p/>
        </w:tc>
        <w:tc>
          <w:tcPr>
            <w:tcW w:type="dxa" w:w="1775"/>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749"/>
          </w:tcPr>
          <w:p/>
        </w:tc>
        <w:tc>
          <w:tcPr>
            <w:tcW w:type="dxa" w:w="2170"/>
          </w:tcPr>
          <w:p/>
        </w:tc>
        <w:tc>
          <w:tcPr>
            <w:tcW w:type="dxa" w:w="1775"/>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749"/>
          </w:tcPr>
          <w:p/>
        </w:tc>
        <w:tc>
          <w:tcPr>
            <w:tcW w:type="dxa" w:w="2170"/>
          </w:tcPr>
          <w:p/>
        </w:tc>
        <w:tc>
          <w:tcPr>
            <w:tcW w:type="dxa" w:w="1775"/>
          </w:tcPr>
          <w:p/>
        </w:tc>
        <w:tc>
          <w:tcPr>
            <w:tcW w:type="dxa" w:w="1578"/>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Szkolenie okresowe pracowników na stanowiskach robotniczych przeprowadza się w formie instruktażu nie rzadziej niż raz na 3 lata, a na stanowiskach, na których są wykonywane prace szczególnie niebezpieczne, nie rzadziej niż raz w roku (§ 15 ust. 1). Częstotliwość i czas trwania dla określonych stanowisk pracodawca ustala po konsultacji z pracownikami lub ich przedstawicielami (§ 15 ust. 3). Pierwsze szkolenie okresowe przeprowadza się w okresie do 12 miesięcy od rozpoczęcia pracy na stanowisku (§ 15 ust. 4).</w:t>
      </w:r>
    </w:p>
    <w:p>
      <w:pPr>
        <w:keepNext w:val="0"/>
        <w:spacing w:before="80" w:after="40" w:line="269" w:lineRule="auto"/>
        <w:jc w:val="both"/>
      </w:pPr>
      <w:r>
        <w:rPr>
          <w:rFonts w:ascii="Arial" w:hAnsi="Arial" w:eastAsia="Arial"/>
          <w:b w:val="0"/>
          <w:i w:val="0"/>
          <w:color w:val="333333"/>
          <w:sz w:val="15"/>
        </w:rPr>
        <w:t>Cel szkolenia: aktualizacja i uzupełnienie wiedzy i umiejętności w szczególności z zakresu: a) przepisów i zasad BHP związanych z wykonywaną pracą, b) zagrożeń związanych z wykonywaną pracą oraz metod ochrony przed tymi zagrożeniami, c) postępowania w razie wypadku i w sytuacjach zagrożeń (zał. nr 1 cz. V pkt 1).</w:t>
      </w:r>
    </w:p>
    <w:p>
      <w:pPr>
        <w:keepNext/>
        <w:pBdr>
          <w:bottom w:val="single" w:sz="8" w:space="1" w:color="000000"/>
        </w:pBdr>
        <w:spacing w:before="140" w:after="60" w:line="240" w:lineRule="auto"/>
      </w:pPr>
      <w:r>
        <w:rPr>
          <w:rFonts w:ascii="Arial" w:hAnsi="Arial" w:eastAsia="Arial"/>
          <w:b/>
          <w:i w:val="0"/>
          <w:sz w:val="21"/>
        </w:rPr>
        <w:t>3. Tematy szkolenia (ramowy program: zał. nr 1 cz. V pkt 4)</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3749"/>
        <w:gridCol w:w="3551"/>
        <w:gridCol w:w="789"/>
        <w:gridCol w:w="1775"/>
      </w:tblGrid>
      <w:tr>
        <w:trPr>
          <w:cantSplit/>
        </w:trPr>
        <w:tc>
          <w:tcPr>
            <w:tcW w:type="dxa" w:w="3749"/>
            <w:shd w:val="clear" w:color="auto" w:fill="EFEFEF"/>
          </w:tcPr>
          <w:p>
            <w:pPr>
              <w:keepNext w:val="0"/>
              <w:spacing w:before="0" w:after="0" w:line="240" w:lineRule="auto"/>
              <w:jc w:val="center"/>
            </w:pPr>
            <w:r>
              <w:rPr>
                <w:rFonts w:ascii="Arial" w:hAnsi="Arial" w:eastAsia="Arial"/>
                <w:b/>
                <w:i w:val="0"/>
                <w:sz w:val="16"/>
              </w:rPr>
              <w:t>Lp. i temat z ramowego programu (godz. w programie ramowym)</w:t>
            </w:r>
          </w:p>
        </w:tc>
        <w:tc>
          <w:tcPr>
            <w:tcW w:type="dxa" w:w="3551"/>
            <w:shd w:val="clear" w:color="auto" w:fill="EFEFEF"/>
          </w:tcPr>
          <w:p>
            <w:pPr>
              <w:keepNext w:val="0"/>
              <w:spacing w:before="0" w:after="0" w:line="240" w:lineRule="auto"/>
              <w:jc w:val="center"/>
            </w:pPr>
            <w:r>
              <w:rPr>
                <w:rFonts w:ascii="Arial" w:hAnsi="Arial" w:eastAsia="Arial"/>
                <w:b/>
                <w:i w:val="0"/>
                <w:sz w:val="16"/>
              </w:rPr>
              <w:t>Treść dla naszych stanowisk (budowa)</w:t>
            </w:r>
          </w:p>
        </w:tc>
        <w:tc>
          <w:tcPr>
            <w:tcW w:type="dxa" w:w="789"/>
            <w:shd w:val="clear" w:color="auto" w:fill="EFEFEF"/>
          </w:tcPr>
          <w:p>
            <w:pPr>
              <w:keepNext w:val="0"/>
              <w:spacing w:before="0" w:after="0" w:line="240" w:lineRule="auto"/>
              <w:jc w:val="center"/>
            </w:pPr>
            <w:r>
              <w:rPr>
                <w:rFonts w:ascii="Arial" w:hAnsi="Arial" w:eastAsia="Arial"/>
                <w:b/>
                <w:i w:val="0"/>
                <w:sz w:val="16"/>
              </w:rPr>
              <w:t>Godz.</w:t>
            </w:r>
          </w:p>
        </w:tc>
        <w:tc>
          <w:tcPr>
            <w:tcW w:type="dxa" w:w="1775"/>
            <w:shd w:val="clear" w:color="auto" w:fill="EFEFEF"/>
          </w:tcPr>
          <w:p>
            <w:pPr>
              <w:keepNext w:val="0"/>
              <w:spacing w:before="0" w:after="0" w:line="240" w:lineRule="auto"/>
              <w:jc w:val="center"/>
            </w:pPr>
            <w:r>
              <w:rPr>
                <w:rFonts w:ascii="Arial" w:hAnsi="Arial" w:eastAsia="Arial"/>
                <w:b/>
                <w:i w:val="0"/>
                <w:sz w:val="16"/>
              </w:rPr>
              <w:t>Metoda</w:t>
            </w:r>
          </w:p>
        </w:tc>
      </w:tr>
      <w:tr>
        <w:trPr>
          <w:trHeight w:val="481" w:hRule="atLeast"/>
          <w:cantSplit/>
        </w:trPr>
        <w:tc>
          <w:tcPr>
            <w:tcW w:type="dxa" w:w="3749"/>
          </w:tcPr>
          <w:p>
            <w:pPr>
              <w:keepNext w:val="0"/>
              <w:spacing w:before="0" w:after="0" w:line="240" w:lineRule="auto"/>
            </w:pPr>
            <w:r>
              <w:rPr>
                <w:rFonts w:ascii="Arial" w:hAnsi="Arial" w:eastAsia="Arial"/>
                <w:b w:val="0"/>
                <w:i w:val="0"/>
                <w:sz w:val="17"/>
              </w:rPr>
              <w:t>1. Regulacje prawne z zakresu BHP, z uwzględnieniem przepisów związanych z wykonywaną pracą (1)</w:t>
            </w:r>
          </w:p>
        </w:tc>
        <w:tc>
          <w:tcPr>
            <w:tcW w:type="dxa" w:w="3551"/>
          </w:tcPr>
          <w:p/>
        </w:tc>
        <w:tc>
          <w:tcPr>
            <w:tcW w:type="dxa" w:w="789"/>
          </w:tcPr>
          <w:p/>
        </w:tc>
        <w:tc>
          <w:tcPr>
            <w:tcW w:type="dxa" w:w="1775"/>
          </w:tcPr>
          <w:p/>
        </w:tc>
      </w:tr>
      <w:tr>
        <w:trPr>
          <w:trHeight w:val="481" w:hRule="atLeast"/>
          <w:cantSplit/>
        </w:trPr>
        <w:tc>
          <w:tcPr>
            <w:tcW w:type="dxa" w:w="3749"/>
          </w:tcPr>
          <w:p>
            <w:pPr>
              <w:keepNext w:val="0"/>
              <w:spacing w:before="0" w:after="0" w:line="240" w:lineRule="auto"/>
            </w:pPr>
            <w:r>
              <w:rPr>
                <w:rFonts w:ascii="Arial" w:hAnsi="Arial" w:eastAsia="Arial"/>
                <w:b w:val="0"/>
                <w:i w:val="0"/>
                <w:sz w:val="17"/>
              </w:rPr>
              <w:t>2. Zagrożenia czynnikami w procesach pracy, zasady i metody ich likwidacji lub ograniczenia: zmiany w technologii, organizacji pracy i stanowisk, środki ochrony zbiorowej i indywidualnej, nowe urządzenia, sprzęt i narzędzia (3)</w:t>
            </w:r>
          </w:p>
        </w:tc>
        <w:tc>
          <w:tcPr>
            <w:tcW w:type="dxa" w:w="3551"/>
          </w:tcPr>
          <w:p/>
        </w:tc>
        <w:tc>
          <w:tcPr>
            <w:tcW w:type="dxa" w:w="789"/>
          </w:tcPr>
          <w:p/>
        </w:tc>
        <w:tc>
          <w:tcPr>
            <w:tcW w:type="dxa" w:w="1775"/>
          </w:tcPr>
          <w:p/>
        </w:tc>
      </w:tr>
      <w:tr>
        <w:trPr>
          <w:trHeight w:val="481" w:hRule="atLeast"/>
          <w:cantSplit/>
        </w:trPr>
        <w:tc>
          <w:tcPr>
            <w:tcW w:type="dxa" w:w="3749"/>
          </w:tcPr>
          <w:p>
            <w:pPr>
              <w:keepNext w:val="0"/>
              <w:spacing w:before="0" w:after="0" w:line="240" w:lineRule="auto"/>
            </w:pPr>
            <w:r>
              <w:rPr>
                <w:rFonts w:ascii="Arial" w:hAnsi="Arial" w:eastAsia="Arial"/>
                <w:b w:val="0"/>
                <w:i w:val="0"/>
                <w:sz w:val="17"/>
              </w:rPr>
              <w:t>3. Postępowanie w razie wypadku i w sytuacjach zagrożeń (np. pożaru, awarii), zasady udzielania pierwszej pomocy (2)</w:t>
            </w:r>
          </w:p>
        </w:tc>
        <w:tc>
          <w:tcPr>
            <w:tcW w:type="dxa" w:w="3551"/>
          </w:tcPr>
          <w:p/>
        </w:tc>
        <w:tc>
          <w:tcPr>
            <w:tcW w:type="dxa" w:w="789"/>
          </w:tcPr>
          <w:p/>
        </w:tc>
        <w:tc>
          <w:tcPr>
            <w:tcW w:type="dxa" w:w="1775"/>
          </w:tcPr>
          <w:p/>
        </w:tc>
      </w:tr>
      <w:tr>
        <w:trPr>
          <w:trHeight w:val="481" w:hRule="atLeast"/>
          <w:cantSplit/>
        </w:trPr>
        <w:tc>
          <w:tcPr>
            <w:tcW w:type="dxa" w:w="3749"/>
          </w:tcPr>
          <w:p>
            <w:pPr>
              <w:keepNext w:val="0"/>
              <w:spacing w:before="0" w:after="0" w:line="240" w:lineRule="auto"/>
            </w:pPr>
            <w:r>
              <w:rPr>
                <w:rFonts w:ascii="Arial" w:hAnsi="Arial" w:eastAsia="Arial"/>
                <w:b w:val="0"/>
                <w:i w:val="0"/>
                <w:sz w:val="17"/>
              </w:rPr>
              <w:t>4. Okoliczności i przyczyny charakterystycznych dla wykonywanej pracy wypadków przy pracy, związana z nimi profilaktyka (2)</w:t>
            </w:r>
          </w:p>
        </w:tc>
        <w:tc>
          <w:tcPr>
            <w:tcW w:type="dxa" w:w="3551"/>
          </w:tcPr>
          <w:p/>
        </w:tc>
        <w:tc>
          <w:tcPr>
            <w:tcW w:type="dxa" w:w="789"/>
          </w:tcPr>
          <w:p/>
        </w:tc>
        <w:tc>
          <w:tcPr>
            <w:tcW w:type="dxa" w:w="1775"/>
          </w:tcPr>
          <w:p/>
        </w:tc>
      </w:tr>
      <w:tr>
        <w:trPr>
          <w:trHeight w:val="481" w:hRule="atLeast"/>
          <w:cantSplit/>
        </w:trPr>
        <w:tc>
          <w:tcPr>
            <w:tcW w:type="dxa" w:w="3749"/>
          </w:tcPr>
          <w:p>
            <w:pPr>
              <w:keepNext w:val="0"/>
              <w:spacing w:before="0" w:after="0" w:line="240" w:lineRule="auto"/>
            </w:pPr>
            <w:r>
              <w:rPr>
                <w:rFonts w:ascii="Arial" w:hAnsi="Arial" w:eastAsia="Arial"/>
                <w:b w:val="0"/>
                <w:i w:val="0"/>
                <w:sz w:val="17"/>
              </w:rPr>
              <w:t>Razem: minimum 8 godzin lekcyjnych po 45 minut</w:t>
            </w:r>
          </w:p>
        </w:tc>
        <w:tc>
          <w:tcPr>
            <w:tcW w:type="dxa" w:w="3551"/>
          </w:tcPr>
          <w:p/>
        </w:tc>
        <w:tc>
          <w:tcPr>
            <w:tcW w:type="dxa" w:w="789"/>
          </w:tcPr>
          <w:p/>
        </w:tc>
        <w:tc>
          <w:tcPr>
            <w:tcW w:type="dxa" w:w="1775"/>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4. Sposób realizacji (zał. nr 1 cz. V pkt 3)</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instruktaż na stanowisku pracy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wykład</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pogadanka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film</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omówienie okoliczności i przyczyn wypadków charakterystycznych dla prac uczestników oraz wniosków profilaktycznych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9865"/>
      </w:tblGrid>
      <w:tr>
        <w:tc>
          <w:tcPr>
            <w:tcW w:type="dxa" w:w="9865"/>
            <w:shd w:val="clear" w:color="auto" w:fill="EFEFEF"/>
          </w:tcPr>
          <w:p>
            <w:pPr>
              <w:keepNext w:val="0"/>
              <w:spacing w:before="0" w:after="0" w:line="240" w:lineRule="auto"/>
            </w:pPr>
            <w:r>
              <w:rPr>
                <w:rFonts w:ascii="Arial" w:hAnsi="Arial" w:eastAsia="Arial"/>
                <w:b/>
                <w:i w:val="0"/>
                <w:sz w:val="17"/>
              </w:rPr>
              <w:t>Wypadki i zdarzenia do omówienia (z własnej firmy lub budowy)</w:t>
            </w:r>
            <w:r>
              <w:rPr>
                <w:rFonts w:ascii="Arial" w:hAnsi="Arial" w:eastAsia="Arial"/>
                <w:b w:val="0"/>
                <w:i/>
                <w:color w:val="444444"/>
                <w:sz w:val="14"/>
              </w:rPr>
              <w:t xml:space="preserve">  data, rodzaj pracy, przyczyna, wniosek</w:t>
            </w:r>
          </w:p>
        </w:tc>
      </w:tr>
      <w:tr>
        <w:trPr>
          <w:trHeight w:val="453" w:hRule="atLeast"/>
        </w:trPr>
        <w:tc>
          <w:tcPr>
            <w:tcW w:type="dxa" w:w="9865"/>
          </w:tcPr>
          <w:p/>
        </w:tc>
      </w:tr>
      <w:tr>
        <w:trPr>
          <w:trHeight w:val="453" w:hRule="atLeast"/>
        </w:trPr>
        <w:tc>
          <w:tcPr>
            <w:tcW w:type="dxa" w:w="9865"/>
          </w:tcPr>
          <w:p/>
        </w:tc>
      </w:tr>
      <w:tr>
        <w:trPr>
          <w:trHeight w:val="453" w:hRule="atLeast"/>
        </w:trPr>
        <w:tc>
          <w:tcPr>
            <w:tcW w:type="dxa" w:w="9865"/>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5. Egzamin i zaświadczenie (§ 16)</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Komisja egzaminacyjna powołana przez organizatora</w:t>
            </w:r>
          </w:p>
          <w:p>
            <w:pPr>
              <w:keepNext w:val="0"/>
              <w:spacing w:before="0" w:after="0" w:line="240" w:lineRule="auto"/>
            </w:pPr>
            <w:r>
              <w:rPr>
                <w:rFonts w:ascii="Arial" w:hAnsi="Arial" w:eastAsia="Arial"/>
                <w:b w:val="0"/>
                <w:i/>
                <w:color w:val="444444"/>
                <w:sz w:val="14"/>
              </w:rPr>
              <w:t>imiona, nazwiska, funkcje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Sposób sprawdzenia</w:t>
            </w:r>
          </w:p>
          <w:p>
            <w:pPr>
              <w:keepNext w:val="0"/>
              <w:spacing w:before="0" w:after="0" w:line="240" w:lineRule="auto"/>
            </w:pPr>
            <w:r>
              <w:rPr>
                <w:rFonts w:ascii="Arial" w:hAnsi="Arial" w:eastAsia="Arial"/>
                <w:b w:val="0"/>
                <w:i/>
                <w:color w:val="444444"/>
                <w:sz w:val="14"/>
              </w:rPr>
              <w:t>wiedza z programu i umiejętność wykonywania pracy zgodnie z BHP</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Protokół przebiegu egzaminu</w:t>
            </w:r>
          </w:p>
          <w:p>
            <w:pPr>
              <w:keepNext w:val="0"/>
              <w:spacing w:before="0" w:after="0" w:line="240" w:lineRule="auto"/>
            </w:pPr>
            <w:r>
              <w:rPr>
                <w:rFonts w:ascii="Arial" w:hAnsi="Arial" w:eastAsia="Arial"/>
                <w:b w:val="0"/>
                <w:i/>
                <w:color w:val="444444"/>
                <w:sz w:val="14"/>
              </w:rPr>
              <w:t>nr, data (§ 5 pkt 6)</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Zaświadczenie</w:t>
            </w:r>
          </w:p>
          <w:p>
            <w:pPr>
              <w:keepNext w:val="0"/>
              <w:spacing w:before="0" w:after="0" w:line="240" w:lineRule="auto"/>
            </w:pPr>
            <w:r>
              <w:rPr>
                <w:rFonts w:ascii="Arial" w:hAnsi="Arial" w:eastAsia="Arial"/>
                <w:b w:val="0"/>
                <w:i/>
                <w:color w:val="444444"/>
                <w:sz w:val="14"/>
              </w:rPr>
              <w:t>wzór z zał. nr 3, odpis do akt osobowych (§ 16 ust. 3)</w:t>
            </w:r>
          </w:p>
        </w:tc>
        <w:tc>
          <w:tcPr>
            <w:tcW w:type="dxa" w:w="2438"/>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Szkolenie okresowe kończy się egzaminem sprawdzającym przyswojenie wiedzy objętej programem oraz umiejętności wykonywania pracy zgodnie z przepisami i zasadami BHP, przed komisją powołaną przez organizatora szkolenia (§ 16 ust. 1 i 2). Z pierwszego szkolenia okresowego może być zwolniona osoba z aktualnym zaświadczeniem o odbyciu wymaganego szkolenia okresowego u innego pracodawcy albo ze szkoleniem dla innej grupy stanowisk, jeżeli jego program obejmuje wymagany zakres (§ 15 ust. 5). Równoznaczne jest też szkolenie lub doskonalenie zawodowe, które uwzględnia program szkolenia okresowego (§ 17).</w:t>
      </w:r>
    </w:p>
    <w:p>
      <w:pPr>
        <w:keepNext/>
        <w:pBdr>
          <w:bottom w:val="single" w:sz="8" w:space="1" w:color="000000"/>
        </w:pBdr>
        <w:spacing w:before="140" w:after="60" w:line="240" w:lineRule="auto"/>
      </w:pPr>
      <w:r>
        <w:rPr>
          <w:rFonts w:ascii="Arial" w:hAnsi="Arial" w:eastAsia="Arial"/>
          <w:b/>
          <w:i w:val="0"/>
          <w:sz w:val="21"/>
        </w:rPr>
        <w:t>6. Dokumentacja organizatora (§ 5 pkt 6)</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program szkolenia (przechowywany przez pracodawcę, § 7 ust. 3)</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dziennik zajęć z listą obecności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protokół przebiegu egzaminu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rejestr wydanych zaświadczeń</w:t>
      </w:r>
    </w:p>
    <w:p>
      <w:pPr>
        <w:keepNext/>
        <w:pBdr>
          <w:bottom w:val="single" w:sz="8" w:space="1" w:color="000000"/>
        </w:pBdr>
        <w:spacing w:before="140" w:after="60" w:line="240" w:lineRule="auto"/>
      </w:pPr>
      <w:r>
        <w:rPr>
          <w:rFonts w:ascii="Arial" w:hAnsi="Arial" w:eastAsia="Arial"/>
          <w:b/>
          <w:i w:val="0"/>
          <w:sz w:val="21"/>
        </w:rPr>
        <w:t>7. Zmiany programu (§ 7 ust. 2)</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1381"/>
        <w:gridCol w:w="5524"/>
        <w:gridCol w:w="1578"/>
        <w:gridCol w:w="1381"/>
      </w:tblGrid>
      <w:tr>
        <w:trPr>
          <w:cantSplit/>
        </w:trPr>
        <w:tc>
          <w:tcPr>
            <w:tcW w:type="dxa" w:w="1381"/>
            <w:shd w:val="clear" w:color="auto" w:fill="EFEFEF"/>
          </w:tcPr>
          <w:p>
            <w:pPr>
              <w:keepNext w:val="0"/>
              <w:spacing w:before="0" w:after="0" w:line="240" w:lineRule="auto"/>
              <w:jc w:val="center"/>
            </w:pPr>
            <w:r>
              <w:rPr>
                <w:rFonts w:ascii="Arial" w:hAnsi="Arial" w:eastAsia="Arial"/>
                <w:b/>
                <w:i w:val="0"/>
                <w:sz w:val="16"/>
              </w:rPr>
              <w:t>Data</w:t>
            </w:r>
          </w:p>
        </w:tc>
        <w:tc>
          <w:tcPr>
            <w:tcW w:type="dxa" w:w="5524"/>
            <w:shd w:val="clear" w:color="auto" w:fill="EFEFEF"/>
          </w:tcPr>
          <w:p>
            <w:pPr>
              <w:keepNext w:val="0"/>
              <w:spacing w:before="0" w:after="0" w:line="240" w:lineRule="auto"/>
              <w:jc w:val="center"/>
            </w:pPr>
            <w:r>
              <w:rPr>
                <w:rFonts w:ascii="Arial" w:hAnsi="Arial" w:eastAsia="Arial"/>
                <w:b/>
                <w:i w:val="0"/>
                <w:sz w:val="16"/>
              </w:rPr>
              <w:t>Zakres zmiany (np. nowa maszyna, technologia, wypadek)</w:t>
            </w:r>
          </w:p>
        </w:tc>
        <w:tc>
          <w:tcPr>
            <w:tcW w:type="dxa" w:w="1578"/>
            <w:shd w:val="clear" w:color="auto" w:fill="EFEFEF"/>
          </w:tcPr>
          <w:p>
            <w:pPr>
              <w:keepNext w:val="0"/>
              <w:spacing w:before="0" w:after="0" w:line="240" w:lineRule="auto"/>
              <w:jc w:val="center"/>
            </w:pPr>
            <w:r>
              <w:rPr>
                <w:rFonts w:ascii="Arial" w:hAnsi="Arial" w:eastAsia="Arial"/>
                <w:b/>
                <w:i w:val="0"/>
                <w:sz w:val="16"/>
              </w:rPr>
              <w:t>Kto zmienił</w:t>
            </w:r>
          </w:p>
        </w:tc>
        <w:tc>
          <w:tcPr>
            <w:tcW w:type="dxa" w:w="1381"/>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1381"/>
          </w:tcPr>
          <w:p/>
        </w:tc>
        <w:tc>
          <w:tcPr>
            <w:tcW w:type="dxa" w:w="5524"/>
          </w:tcPr>
          <w:p/>
        </w:tc>
        <w:tc>
          <w:tcPr>
            <w:tcW w:type="dxa" w:w="1578"/>
          </w:tcPr>
          <w:p/>
        </w:tc>
        <w:tc>
          <w:tcPr>
            <w:tcW w:type="dxa" w:w="1381"/>
          </w:tcPr>
          <w:p/>
        </w:tc>
      </w:tr>
      <w:tr>
        <w:trPr>
          <w:trHeight w:val="481" w:hRule="atLeast"/>
          <w:cantSplit/>
        </w:trPr>
        <w:tc>
          <w:tcPr>
            <w:tcW w:type="dxa" w:w="1381"/>
          </w:tcPr>
          <w:p/>
        </w:tc>
        <w:tc>
          <w:tcPr>
            <w:tcW w:type="dxa" w:w="5524"/>
          </w:tcPr>
          <w:p/>
        </w:tc>
        <w:tc>
          <w:tcPr>
            <w:tcW w:type="dxa" w:w="1578"/>
          </w:tcPr>
          <w:p/>
        </w:tc>
        <w:tc>
          <w:tcPr>
            <w:tcW w:type="dxa" w:w="1381"/>
          </w:tcPr>
          <w:p/>
        </w:tc>
      </w:tr>
      <w:tr>
        <w:trPr>
          <w:trHeight w:val="481" w:hRule="atLeast"/>
          <w:cantSplit/>
        </w:trPr>
        <w:tc>
          <w:tcPr>
            <w:tcW w:type="dxa" w:w="1381"/>
          </w:tcPr>
          <w:p/>
        </w:tc>
        <w:tc>
          <w:tcPr>
            <w:tcW w:type="dxa" w:w="5524"/>
          </w:tcPr>
          <w:p/>
        </w:tc>
        <w:tc>
          <w:tcPr>
            <w:tcW w:type="dxa" w:w="1578"/>
          </w:tcPr>
          <w:p/>
        </w:tc>
        <w:tc>
          <w:tcPr>
            <w:tcW w:type="dxa" w:w="1381"/>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Opracował (data, podpis)</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(data, podpis)</w:t>
            </w:r>
          </w:p>
        </w:tc>
      </w:tr>
    </w:tbl>
    <w:p>
      <w:pPr>
        <w:keepNext w:val="0"/>
        <w:spacing w:before="0" w:after="0" w:line="40" w:lineRule="exact"/>
      </w:pP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Szczegółowy Program Szkolenia Okresowego Bhp Pracowników Na Stanowiskach Robotniczych</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