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spacing w:before="0" w:after="40" w:line="252" w:lineRule="auto"/>
        <w:jc w:val="center"/>
      </w:pPr>
      <w:r>
        <w:rPr>
          <w:rFonts w:ascii="Arial" w:hAnsi="Arial" w:eastAsia="Arial"/>
          <w:b/>
          <w:i w:val="0"/>
          <w:sz w:val="29"/>
        </w:rPr>
        <w:t>PROTOKÓŁ KOMISJI ANTYMOBBINGOWEJ</w:t>
      </w:r>
    </w:p>
    <w:p>
      <w:pPr>
        <w:keepNext w:val="0"/>
        <w:spacing w:before="0" w:after="160" w:line="252" w:lineRule="auto"/>
        <w:jc w:val="center"/>
      </w:pPr>
      <w:r>
        <w:rPr>
          <w:rFonts w:ascii="Arial" w:hAnsi="Arial" w:eastAsia="Arial"/>
          <w:b w:val="0"/>
          <w:i/>
          <w:color w:val="333333"/>
          <w:sz w:val="18"/>
        </w:rPr>
        <w:t>z rozpatrzenia zgłoszenia mobbingu, dyskryminacji lub naruszenia godności (regulamin z art. 94³ᵃ Kodeksu pracy)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Pracodawca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nazwa, adres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Podstawa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regulamin z dnia, § ...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Numer zgłoszenia w rejestrze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przyjęcia zgłoszenia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1. Sprawa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Zgłaszający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stanowisko; osoba dotknięta albo świadek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Osoba dotknięta (gdy zgłasza świadek)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Osoba lub osoby wskazane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funkcja, firma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Budowa, brygada, miejsce zdarzeń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mobbing (art. 94³ KP)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dyskryminacja lub molestowanie (art. 18³ᵃ KP)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naruszenie godności lub innych dóbr osobistych (art. 94 pkt 2c KP)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niekorzystne traktowanie za skorzystanie z uprawnień lub wsparcie innego pracownika (art. 18³ᵉ KP)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2. Skład komisji i bezstronność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959"/>
        <w:gridCol w:w="2170"/>
        <w:gridCol w:w="2170"/>
        <w:gridCol w:w="2565"/>
      </w:tblGrid>
      <w:tr>
        <w:trPr>
          <w:cantSplit/>
        </w:trPr>
        <w:tc>
          <w:tcPr>
            <w:tcW w:type="dxa" w:w="295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Imię i nazwisko</w:t>
            </w:r>
          </w:p>
        </w:tc>
        <w:tc>
          <w:tcPr>
            <w:tcW w:type="dxa" w:w="2170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Funkcja w komisji</w:t>
            </w:r>
          </w:p>
        </w:tc>
        <w:tc>
          <w:tcPr>
            <w:tcW w:type="dxa" w:w="2170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Kogo reprezentuje</w:t>
            </w:r>
          </w:p>
        </w:tc>
        <w:tc>
          <w:tcPr>
            <w:tcW w:type="dxa" w:w="256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Oświadczenie o bezstronności (podpis)</w:t>
            </w:r>
          </w:p>
        </w:tc>
      </w:tr>
      <w:tr>
        <w:trPr>
          <w:trHeight w:val="481" w:hRule="atLeast"/>
          <w:cantSplit/>
        </w:trPr>
        <w:tc>
          <w:tcPr>
            <w:tcW w:type="dxa" w:w="2959"/>
          </w:tcPr>
          <w:p/>
        </w:tc>
        <w:tc>
          <w:tcPr>
            <w:tcW w:type="dxa" w:w="2170"/>
          </w:tcPr>
          <w:p/>
        </w:tc>
        <w:tc>
          <w:tcPr>
            <w:tcW w:type="dxa" w:w="2170"/>
          </w:tcPr>
          <w:p/>
        </w:tc>
        <w:tc>
          <w:tcPr>
            <w:tcW w:type="dxa" w:w="2565"/>
          </w:tcPr>
          <w:p/>
        </w:tc>
      </w:tr>
      <w:tr>
        <w:trPr>
          <w:trHeight w:val="481" w:hRule="atLeast"/>
          <w:cantSplit/>
        </w:trPr>
        <w:tc>
          <w:tcPr>
            <w:tcW w:type="dxa" w:w="2959"/>
          </w:tcPr>
          <w:p/>
        </w:tc>
        <w:tc>
          <w:tcPr>
            <w:tcW w:type="dxa" w:w="2170"/>
          </w:tcPr>
          <w:p/>
        </w:tc>
        <w:tc>
          <w:tcPr>
            <w:tcW w:type="dxa" w:w="2170"/>
          </w:tcPr>
          <w:p/>
        </w:tc>
        <w:tc>
          <w:tcPr>
            <w:tcW w:type="dxa" w:w="2565"/>
          </w:tcPr>
          <w:p/>
        </w:tc>
      </w:tr>
      <w:tr>
        <w:trPr>
          <w:trHeight w:val="481" w:hRule="atLeast"/>
          <w:cantSplit/>
        </w:trPr>
        <w:tc>
          <w:tcPr>
            <w:tcW w:type="dxa" w:w="2959"/>
          </w:tcPr>
          <w:p/>
        </w:tc>
        <w:tc>
          <w:tcPr>
            <w:tcW w:type="dxa" w:w="2170"/>
          </w:tcPr>
          <w:p/>
        </w:tc>
        <w:tc>
          <w:tcPr>
            <w:tcW w:type="dxa" w:w="2170"/>
          </w:tcPr>
          <w:p/>
        </w:tc>
        <w:tc>
          <w:tcPr>
            <w:tcW w:type="dxa" w:w="2565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Członek komisji oświadcza podpisem, że nie jest zgłaszającym ani osobą wskazaną, nie jest ich przełożonym ani podwładnym i nie pozostaje z nimi w relacji budzącej wątpliwość co do bezstronności. Członek, który takiego oświadczenia nie może złożyć, zostaje wyłączony i zastąpiony według regulaminu.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3. Przebieg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1381"/>
        <w:gridCol w:w="4538"/>
        <w:gridCol w:w="2367"/>
        <w:gridCol w:w="1578"/>
      </w:tblGrid>
      <w:tr>
        <w:trPr>
          <w:cantSplit/>
        </w:trPr>
        <w:tc>
          <w:tcPr>
            <w:tcW w:type="dxa" w:w="138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Data</w:t>
            </w:r>
          </w:p>
        </w:tc>
        <w:tc>
          <w:tcPr>
            <w:tcW w:type="dxa" w:w="4538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Czynność (posiedzenie, wysłuchanie, oględziny dokumentów)</w:t>
            </w:r>
          </w:p>
        </w:tc>
        <w:tc>
          <w:tcPr>
            <w:tcW w:type="dxa" w:w="2367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Osoby obecne</w:t>
            </w:r>
          </w:p>
        </w:tc>
        <w:tc>
          <w:tcPr>
            <w:tcW w:type="dxa" w:w="1578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Załącznik nr</w:t>
            </w:r>
          </w:p>
        </w:tc>
      </w:tr>
      <w:tr>
        <w:trPr>
          <w:trHeight w:val="481" w:hRule="atLeast"/>
          <w:cantSplit/>
        </w:trPr>
        <w:tc>
          <w:tcPr>
            <w:tcW w:type="dxa" w:w="1381"/>
          </w:tcPr>
          <w:p/>
        </w:tc>
        <w:tc>
          <w:tcPr>
            <w:tcW w:type="dxa" w:w="4538"/>
          </w:tcPr>
          <w:p/>
        </w:tc>
        <w:tc>
          <w:tcPr>
            <w:tcW w:type="dxa" w:w="2367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1381"/>
          </w:tcPr>
          <w:p/>
        </w:tc>
        <w:tc>
          <w:tcPr>
            <w:tcW w:type="dxa" w:w="4538"/>
          </w:tcPr>
          <w:p/>
        </w:tc>
        <w:tc>
          <w:tcPr>
            <w:tcW w:type="dxa" w:w="2367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1381"/>
          </w:tcPr>
          <w:p/>
        </w:tc>
        <w:tc>
          <w:tcPr>
            <w:tcW w:type="dxa" w:w="4538"/>
          </w:tcPr>
          <w:p/>
        </w:tc>
        <w:tc>
          <w:tcPr>
            <w:tcW w:type="dxa" w:w="2367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1381"/>
          </w:tcPr>
          <w:p/>
        </w:tc>
        <w:tc>
          <w:tcPr>
            <w:tcW w:type="dxa" w:w="4538"/>
          </w:tcPr>
          <w:p/>
        </w:tc>
        <w:tc>
          <w:tcPr>
            <w:tcW w:type="dxa" w:w="2367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1381"/>
          </w:tcPr>
          <w:p/>
        </w:tc>
        <w:tc>
          <w:tcPr>
            <w:tcW w:type="dxa" w:w="4538"/>
          </w:tcPr>
          <w:p/>
        </w:tc>
        <w:tc>
          <w:tcPr>
            <w:tcW w:type="dxa" w:w="2367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1381"/>
          </w:tcPr>
          <w:p/>
        </w:tc>
        <w:tc>
          <w:tcPr>
            <w:tcW w:type="dxa" w:w="4538"/>
          </w:tcPr>
          <w:p/>
        </w:tc>
        <w:tc>
          <w:tcPr>
            <w:tcW w:type="dxa" w:w="2367"/>
          </w:tcPr>
          <w:p/>
        </w:tc>
        <w:tc>
          <w:tcPr>
            <w:tcW w:type="dxa" w:w="1578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9865"/>
      </w:tblGrid>
      <w:tr>
        <w:tc>
          <w:tcPr>
            <w:tcW w:type="dxa" w:w="9865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Dokumenty i dowody obejrzane przez komisję (grafiki, polecenia, przydziały pracy, wiadomości, wpisy z narad, dokumentacja medyczna)</w:t>
            </w:r>
          </w:p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0" w:after="0" w:line="20" w:lineRule="exact"/>
      </w:pPr>
      <w:r>
        <w:br w:type="page"/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4. Ocena zachowań (art. 94³ KP w brzmieniu od 5 listopada 2026 r.)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4538"/>
        <w:gridCol w:w="1183"/>
        <w:gridCol w:w="4143"/>
      </w:tblGrid>
      <w:tr>
        <w:trPr>
          <w:cantSplit/>
        </w:trPr>
        <w:tc>
          <w:tcPr>
            <w:tcW w:type="dxa" w:w="4538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Pytanie</w:t>
            </w:r>
          </w:p>
        </w:tc>
        <w:tc>
          <w:tcPr>
            <w:tcW w:type="dxa" w:w="118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Tak / nie</w:t>
            </w:r>
          </w:p>
        </w:tc>
        <w:tc>
          <w:tcPr>
            <w:tcW w:type="dxa" w:w="414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Uzasadnienie z odwołaniem do zdarzeń</w:t>
            </w:r>
          </w:p>
        </w:tc>
      </w:tr>
      <w:tr>
        <w:trPr>
          <w:trHeight w:val="481" w:hRule="atLeast"/>
          <w:cantSplit/>
        </w:trPr>
        <w:tc>
          <w:tcPr>
            <w:tcW w:type="dxa" w:w="4538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Czy zachowania były powtarzalne, nawracające lub stałe? (§ 2–3; zachowania incydentalne nie są mobbingiem)</w:t>
            </w:r>
          </w:p>
        </w:tc>
        <w:tc>
          <w:tcPr>
            <w:tcW w:type="dxa" w:w="1183"/>
          </w:tcPr>
          <w:p/>
        </w:tc>
        <w:tc>
          <w:tcPr>
            <w:tcW w:type="dxa" w:w="4143"/>
          </w:tcPr>
          <w:p/>
        </w:tc>
      </w:tr>
      <w:tr>
        <w:trPr>
          <w:trHeight w:val="481" w:hRule="atLeast"/>
          <w:cantSplit/>
        </w:trPr>
        <w:tc>
          <w:tcPr>
            <w:tcW w:type="dxa" w:w="4538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Czy pasują do przejawów z § 4 (upokarzanie, uwłaczanie, zastraszanie, zaniżanie oceny przydatności, nieuzasadniona krytyka, poniżanie, ośmieszanie, utrudnianie pracy, izolowanie z zespołu)?</w:t>
            </w:r>
          </w:p>
        </w:tc>
        <w:tc>
          <w:tcPr>
            <w:tcW w:type="dxa" w:w="1183"/>
          </w:tcPr>
          <w:p/>
        </w:tc>
        <w:tc>
          <w:tcPr>
            <w:tcW w:type="dxa" w:w="4143"/>
          </w:tcPr>
          <w:p/>
        </w:tc>
      </w:tr>
      <w:tr>
        <w:trPr>
          <w:trHeight w:val="481" w:hRule="atLeast"/>
          <w:cantSplit/>
        </w:trPr>
        <w:tc>
          <w:tcPr>
            <w:tcW w:type="dxa" w:w="4538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Od kogo pochodziły: pracodawca, przełożony, osoba na równorzędnym stanowisku, podwładny, inny pracownik, osoba na innej podstawie niż stosunek pracy, grupa osób? (§ 8)</w:t>
            </w:r>
          </w:p>
        </w:tc>
        <w:tc>
          <w:tcPr>
            <w:tcW w:type="dxa" w:w="1183"/>
          </w:tcPr>
          <w:p/>
        </w:tc>
        <w:tc>
          <w:tcPr>
            <w:tcW w:type="dxa" w:w="4143"/>
          </w:tcPr>
          <w:p/>
        </w:tc>
      </w:tr>
      <w:tr>
        <w:trPr>
          <w:trHeight w:val="481" w:hRule="atLeast"/>
          <w:cantSplit/>
        </w:trPr>
        <w:tc>
          <w:tcPr>
            <w:tcW w:type="dxa" w:w="4538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Czy ktoś nakazywał takie zachowania albo do nich zachęcał? (§ 6)</w:t>
            </w:r>
          </w:p>
        </w:tc>
        <w:tc>
          <w:tcPr>
            <w:tcW w:type="dxa" w:w="1183"/>
          </w:tcPr>
          <w:p/>
        </w:tc>
        <w:tc>
          <w:tcPr>
            <w:tcW w:type="dxa" w:w="4143"/>
          </w:tcPr>
          <w:p/>
        </w:tc>
      </w:tr>
      <w:tr>
        <w:trPr>
          <w:trHeight w:val="481" w:hRule="atLeast"/>
          <w:cantSplit/>
        </w:trPr>
        <w:tc>
          <w:tcPr>
            <w:tcW w:type="dxa" w:w="4538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Czy było to uzasadnione rozliczanie z pracy lub krytyka wyrażona we właściwej formie? (§ 9)</w:t>
            </w:r>
          </w:p>
        </w:tc>
        <w:tc>
          <w:tcPr>
            <w:tcW w:type="dxa" w:w="1183"/>
          </w:tcPr>
          <w:p/>
        </w:tc>
        <w:tc>
          <w:tcPr>
            <w:tcW w:type="dxa" w:w="4143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Za mobbing uważa się także zachowania, których celem nie było uporczywe nękanie (§ 7). Ocena jest zindywidualizowana i uwzględnia rodzaj zachowań i sytuację pracownika (§ 10). Przepisy w nowym brzmieniu stosuje się także do nękania, które zaczęło się przed 5 listopada 2026 r. i trwało po tym dniu (art. 3 ustawy z 19 czerwca 2026 r., Dz.U. 2026 poz. 1046). W sprawie o naruszenie zasady równego traktowania osoba zarzucająca naruszenie je uprawdopodobnia, a pracodawca wykazuje, że go nie naruszył (art. 18³ᶠ KP).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9865"/>
      </w:tblGrid>
      <w:tr>
        <w:tc>
          <w:tcPr>
            <w:tcW w:type="dxa" w:w="9865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Ustalenia komisji: co się wydarzyło, kiedy, kto uczestniczył; które zdarzenia potwierdzono, a których nie</w:t>
            </w:r>
          </w:p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5. Wynik (zaznacz jeden)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mobbing stwierdzony (art. 94³ § 2–8 KP)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mobbingu nie stwierdzono, ale doszło do naruszenia godności lub innych dóbr osobistych (art. 94 pkt 2c KP)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stwierdzono dyskryminację lub molestowanie (art. 18³ᵃ KP)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naruszenia nie stwierdzono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6. Zalecenia dla pracodawcy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5130"/>
        <w:gridCol w:w="2367"/>
        <w:gridCol w:w="2367"/>
      </w:tblGrid>
      <w:tr>
        <w:trPr>
          <w:cantSplit/>
        </w:trPr>
        <w:tc>
          <w:tcPr>
            <w:tcW w:type="dxa" w:w="5130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Działanie naprawcze lub wsparcie</w:t>
            </w:r>
          </w:p>
        </w:tc>
        <w:tc>
          <w:tcPr>
            <w:tcW w:type="dxa" w:w="2367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Kto wykonuje</w:t>
            </w:r>
          </w:p>
        </w:tc>
        <w:tc>
          <w:tcPr>
            <w:tcW w:type="dxa" w:w="2367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Termin</w:t>
            </w:r>
          </w:p>
        </w:tc>
      </w:tr>
      <w:tr>
        <w:trPr>
          <w:trHeight w:val="481" w:hRule="atLeast"/>
          <w:cantSplit/>
        </w:trPr>
        <w:tc>
          <w:tcPr>
            <w:tcW w:type="dxa" w:w="5130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zmiana organizacji pracy, brygady lub budowy osoby wskazanej</w:t>
            </w:r>
          </w:p>
        </w:tc>
        <w:tc>
          <w:tcPr>
            <w:tcW w:type="dxa" w:w="2367"/>
          </w:tcPr>
          <w:p/>
        </w:tc>
        <w:tc>
          <w:tcPr>
            <w:tcW w:type="dxa" w:w="2367"/>
          </w:tcPr>
          <w:p/>
        </w:tc>
      </w:tr>
      <w:tr>
        <w:trPr>
          <w:trHeight w:val="481" w:hRule="atLeast"/>
          <w:cantSplit/>
        </w:trPr>
        <w:tc>
          <w:tcPr>
            <w:tcW w:type="dxa" w:w="5130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rozmowa i pouczenie; kara porządkowa, gdy zachowanie narusza ustaloną organizację i porządek w procesie pracy (art. 108 § 1 KP)</w:t>
            </w:r>
          </w:p>
        </w:tc>
        <w:tc>
          <w:tcPr>
            <w:tcW w:type="dxa" w:w="2367"/>
          </w:tcPr>
          <w:p/>
        </w:tc>
        <w:tc>
          <w:tcPr>
            <w:tcW w:type="dxa" w:w="2367"/>
          </w:tcPr>
          <w:p/>
        </w:tc>
      </w:tr>
      <w:tr>
        <w:trPr>
          <w:trHeight w:val="481" w:hRule="atLeast"/>
          <w:cantSplit/>
        </w:trPr>
        <w:tc>
          <w:tcPr>
            <w:tcW w:type="dxa" w:w="5130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wsparcie osoby dotkniętej (np. konsultacja psychologiczna, zmiana brygady tylko na jej wniosek)</w:t>
            </w:r>
          </w:p>
        </w:tc>
        <w:tc>
          <w:tcPr>
            <w:tcW w:type="dxa" w:w="2367"/>
          </w:tcPr>
          <w:p/>
        </w:tc>
        <w:tc>
          <w:tcPr>
            <w:tcW w:type="dxa" w:w="2367"/>
          </w:tcPr>
          <w:p/>
        </w:tc>
      </w:tr>
      <w:tr>
        <w:trPr>
          <w:trHeight w:val="481" w:hRule="atLeast"/>
          <w:cantSplit/>
        </w:trPr>
        <w:tc>
          <w:tcPr>
            <w:tcW w:type="dxa" w:w="5130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szkolenie osób kierujących: kierownik budowy, kierownik robót, majster, brygadzista</w:t>
            </w:r>
          </w:p>
        </w:tc>
        <w:tc>
          <w:tcPr>
            <w:tcW w:type="dxa" w:w="2367"/>
          </w:tcPr>
          <w:p/>
        </w:tc>
        <w:tc>
          <w:tcPr>
            <w:tcW w:type="dxa" w:w="2367"/>
          </w:tcPr>
          <w:p/>
        </w:tc>
      </w:tr>
      <w:tr>
        <w:trPr>
          <w:trHeight w:val="481" w:hRule="atLeast"/>
          <w:cantSplit/>
        </w:trPr>
        <w:tc>
          <w:tcPr>
            <w:tcW w:type="dxa" w:w="5130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informacja dla zgłaszającego i świadków o ochronie przed niekorzystnym traktowaniem (art. 18³ᵉ § 1 i 3 KP)</w:t>
            </w:r>
          </w:p>
        </w:tc>
        <w:tc>
          <w:tcPr>
            <w:tcW w:type="dxa" w:w="2367"/>
          </w:tcPr>
          <w:p/>
        </w:tc>
        <w:tc>
          <w:tcPr>
            <w:tcW w:type="dxa" w:w="2367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W w:type="auto" w:w="0"/>
        <w:jc w:val="center"/>
        <w:tblLayout w:type="fixed"/>
        <w:tblLayout w:type="fixed"/>
        <w:tblCellMar>
          <w:top w:w="20" w:type="dxa"/>
          <w:left w:w="40" w:type="dxa"/>
          <w:bottom w:w="20" w:type="dxa"/>
          <w:right w:w="40" w:type="dxa"/>
        </w:tblCellMar>
        <w:tblLook w:firstColumn="1" w:firstRow="1" w:lastColumn="0" w:lastRow="0" w:noHBand="0" w:noVBand="1" w:val="04A0"/>
      </w:tblPr>
      <w:tblGrid>
        <w:gridCol w:w="2986"/>
        <w:gridCol w:w="453"/>
        <w:gridCol w:w="2986"/>
        <w:gridCol w:w="453"/>
        <w:gridCol w:w="2986"/>
      </w:tblGrid>
      <w:tr>
        <w:trPr>
          <w:trHeight w:val="850" w:hRule="atLeast"/>
          <w:cantSplit/>
        </w:trPr>
        <w:tc>
          <w:tcPr>
            <w:tcW w:type="dxa" w:w="2986"/>
          </w:tcPr>
          <w:p/>
        </w:tc>
        <w:tc>
          <w:tcPr>
            <w:tcW w:type="dxa" w:w="453"/>
          </w:tcPr>
          <w:p/>
        </w:tc>
        <w:tc>
          <w:tcPr>
            <w:tcW w:type="dxa" w:w="2986"/>
          </w:tcPr>
          <w:p/>
        </w:tc>
        <w:tc>
          <w:tcPr>
            <w:tcW w:type="dxa" w:w="453"/>
          </w:tcPr>
          <w:p/>
        </w:tc>
        <w:tc>
          <w:tcPr>
            <w:tcW w:type="dxa" w:w="2986"/>
          </w:tcPr>
          <w:p/>
        </w:tc>
      </w:tr>
      <w:tr>
        <w:trPr>
          <w:cantSplit/>
        </w:trPr>
        <w:tc>
          <w:tcPr>
            <w:tcW w:type="dxa" w:w="2986"/>
            <w:tcBorders>
              <w:top w:val="dotted" w:sz="6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5"/>
              </w:rPr>
              <w:t>Przewodniczący komisji</w:t>
            </w:r>
          </w:p>
        </w:tc>
        <w:tc>
          <w:tcPr>
            <w:tcW w:type="dxa" w:w="453"/>
          </w:tcPr>
          <w:p/>
        </w:tc>
        <w:tc>
          <w:tcPr>
            <w:tcW w:type="dxa" w:w="2986"/>
            <w:tcBorders>
              <w:top w:val="dotted" w:sz="6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5"/>
              </w:rPr>
              <w:t>Członek komisji</w:t>
            </w:r>
          </w:p>
        </w:tc>
        <w:tc>
          <w:tcPr>
            <w:tcW w:type="dxa" w:w="453"/>
          </w:tcPr>
          <w:p/>
        </w:tc>
        <w:tc>
          <w:tcPr>
            <w:tcW w:type="dxa" w:w="2986"/>
            <w:tcBorders>
              <w:top w:val="dotted" w:sz="6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5"/>
              </w:rPr>
              <w:t>Członek komisji</w:t>
            </w:r>
          </w:p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9865"/>
      </w:tblGrid>
      <w:tr>
        <w:tc>
          <w:tcPr>
            <w:tcW w:type="dxa" w:w="9865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Zdanie odrębne (członek komisji, uzasadnienie)</w:t>
            </w:r>
          </w:p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Protokół przekazano pracodawcy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data, podpis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Informację o wyniku przekazano stronom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data, forma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0" w:after="0" w:line="20" w:lineRule="exact"/>
      </w:pPr>
      <w:r>
        <w:br w:type="page"/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Załącznik. Protokół wysłuchania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Numer zgłoszenia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Data, godzina i miejsce wysłuchania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Wysłuchany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stanowisko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Rola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zgłaszający / osoba wskazana / świadek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Wysłuchujący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członkowie komisji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Osoba towarzysząca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jeśli regulamin dopuszcza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Wysłuchanego poinformowano o poufności sprawy i o tym, że skorzystanie z uprawnień oraz wsparcie innego pracownika nie może być podstawą niekorzystnego traktowania (art. 18³ᵉ KP).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591"/>
        <w:gridCol w:w="3946"/>
        <w:gridCol w:w="5327"/>
      </w:tblGrid>
      <w:tr>
        <w:trPr>
          <w:cantSplit/>
        </w:trPr>
        <w:tc>
          <w:tcPr>
            <w:tcW w:type="dxa" w:w="59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Lp.</w:t>
            </w:r>
          </w:p>
        </w:tc>
        <w:tc>
          <w:tcPr>
            <w:tcW w:type="dxa" w:w="3946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Pytanie komisji</w:t>
            </w:r>
          </w:p>
        </w:tc>
        <w:tc>
          <w:tcPr>
            <w:tcW w:type="dxa" w:w="5327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Odpowiedź wysłuchanego</w:t>
            </w:r>
          </w:p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1.</w:t>
            </w:r>
          </w:p>
        </w:tc>
        <w:tc>
          <w:tcPr>
            <w:tcW w:type="dxa" w:w="3946"/>
          </w:tcPr>
          <w:p/>
        </w:tc>
        <w:tc>
          <w:tcPr>
            <w:tcW w:type="dxa" w:w="5327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2.</w:t>
            </w:r>
          </w:p>
        </w:tc>
        <w:tc>
          <w:tcPr>
            <w:tcW w:type="dxa" w:w="3946"/>
          </w:tcPr>
          <w:p/>
        </w:tc>
        <w:tc>
          <w:tcPr>
            <w:tcW w:type="dxa" w:w="5327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3.</w:t>
            </w:r>
          </w:p>
        </w:tc>
        <w:tc>
          <w:tcPr>
            <w:tcW w:type="dxa" w:w="3946"/>
          </w:tcPr>
          <w:p/>
        </w:tc>
        <w:tc>
          <w:tcPr>
            <w:tcW w:type="dxa" w:w="5327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4.</w:t>
            </w:r>
          </w:p>
        </w:tc>
        <w:tc>
          <w:tcPr>
            <w:tcW w:type="dxa" w:w="3946"/>
          </w:tcPr>
          <w:p/>
        </w:tc>
        <w:tc>
          <w:tcPr>
            <w:tcW w:type="dxa" w:w="5327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5.</w:t>
            </w:r>
          </w:p>
        </w:tc>
        <w:tc>
          <w:tcPr>
            <w:tcW w:type="dxa" w:w="3946"/>
          </w:tcPr>
          <w:p/>
        </w:tc>
        <w:tc>
          <w:tcPr>
            <w:tcW w:type="dxa" w:w="5327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6.</w:t>
            </w:r>
          </w:p>
        </w:tc>
        <w:tc>
          <w:tcPr>
            <w:tcW w:type="dxa" w:w="3946"/>
          </w:tcPr>
          <w:p/>
        </w:tc>
        <w:tc>
          <w:tcPr>
            <w:tcW w:type="dxa" w:w="5327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7.</w:t>
            </w:r>
          </w:p>
        </w:tc>
        <w:tc>
          <w:tcPr>
            <w:tcW w:type="dxa" w:w="3946"/>
          </w:tcPr>
          <w:p/>
        </w:tc>
        <w:tc>
          <w:tcPr>
            <w:tcW w:type="dxa" w:w="5327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8.</w:t>
            </w:r>
          </w:p>
        </w:tc>
        <w:tc>
          <w:tcPr>
            <w:tcW w:type="dxa" w:w="3946"/>
          </w:tcPr>
          <w:p/>
        </w:tc>
        <w:tc>
          <w:tcPr>
            <w:tcW w:type="dxa" w:w="5327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9865"/>
      </w:tblGrid>
      <w:tr>
        <w:tc>
          <w:tcPr>
            <w:tcW w:type="dxa" w:w="9865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Dokumenty przekazane przez wysłuchanego</w:t>
            </w:r>
          </w:p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W w:type="auto" w:w="0"/>
        <w:jc w:val="center"/>
        <w:tblLayout w:type="fixed"/>
        <w:tblLayout w:type="fixed"/>
        <w:tblCellMar>
          <w:top w:w="20" w:type="dxa"/>
          <w:left w:w="40" w:type="dxa"/>
          <w:bottom w:w="20" w:type="dxa"/>
          <w:right w:w="40" w:type="dxa"/>
        </w:tblCellMar>
        <w:tblLook w:firstColumn="1" w:firstRow="1" w:lastColumn="0" w:lastRow="0" w:noHBand="0" w:noVBand="1" w:val="04A0"/>
      </w:tblPr>
      <w:tblGrid>
        <w:gridCol w:w="4706"/>
        <w:gridCol w:w="453"/>
        <w:gridCol w:w="4706"/>
      </w:tblGrid>
      <w:tr>
        <w:trPr>
          <w:trHeight w:val="850" w:hRule="atLeast"/>
          <w:cantSplit/>
        </w:trPr>
        <w:tc>
          <w:tcPr>
            <w:tcW w:type="dxa" w:w="4706"/>
          </w:tcPr>
          <w:p/>
        </w:tc>
        <w:tc>
          <w:tcPr>
            <w:tcW w:type="dxa" w:w="453"/>
          </w:tcPr>
          <w:p/>
        </w:tc>
        <w:tc>
          <w:tcPr>
            <w:tcW w:type="dxa" w:w="4706"/>
          </w:tcPr>
          <w:p/>
        </w:tc>
      </w:tr>
      <w:tr>
        <w:trPr>
          <w:cantSplit/>
        </w:trPr>
        <w:tc>
          <w:tcPr>
            <w:tcW w:type="dxa" w:w="4706"/>
            <w:tcBorders>
              <w:top w:val="dotted" w:sz="6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5"/>
              </w:rPr>
              <w:t>Wysłuchany (podpis)</w:t>
            </w:r>
          </w:p>
        </w:tc>
        <w:tc>
          <w:tcPr>
            <w:tcW w:type="dxa" w:w="453"/>
          </w:tcPr>
          <w:p/>
        </w:tc>
        <w:tc>
          <w:tcPr>
            <w:tcW w:type="dxa" w:w="4706"/>
            <w:tcBorders>
              <w:top w:val="dotted" w:sz="6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5"/>
              </w:rPr>
              <w:t>Członkowie komisji (podpisy)</w:t>
            </w:r>
          </w:p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Kodeks pracy nie wymaga komisji antymobbingowej i nie podaje wzoru protokołu. Skład komisji, terminy rozpatrzenia, wyniki i zalecenia ustala pracodawca w regulaminie z art. 94³ᵃ § 1 KP. Pracownik, który doznał mobbingu, może dochodzić od pracodawcy zadośćuczynienia nie niższego niż sześciokrotność minimalnego wynagrodzenia lub odszkodowania (art. 94³ § 11), a pracodawca może dochodzić wyrównania od osoby, od której pochodziły zachowania (§ 12).</w:t>
      </w:r>
    </w:p>
    <w:sectPr w:rsidR="00FC693F" w:rsidRPr="0006063C" w:rsidSect="00034616">
      <w:footerReference w:type="default" r:id="rId9"/>
      <w:pgSz w:w="11906" w:h="16838"/>
      <w:pgMar w:top="907" w:right="1020" w:bottom="1134" w:left="1020" w:header="72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keepNext w:val="0"/>
      <w:pBdr>
        <w:top w:val="single" w:sz="4" w:space="4" w:color="999999"/>
      </w:pBdr>
      <w:tabs>
        <w:tab w:pos="9865" w:val="right"/>
      </w:tabs>
      <w:spacing w:before="0" w:after="0" w:line="240" w:lineRule="auto"/>
    </w:pPr>
    <w:r>
      <w:rPr>
        <w:rFonts w:ascii="Arial" w:hAnsi="Arial" w:eastAsia="Arial"/>
        <w:b w:val="0"/>
        <w:i w:val="0"/>
        <w:color w:val="666666"/>
        <w:sz w:val="15"/>
      </w:rPr>
      <w:t>Dostosuj wzór do swojej umowy i stanu faktycznego.</w:t>
    </w:r>
    <w:r>
      <w:rPr>
        <w:rFonts w:ascii="Arial" w:hAnsi="Arial" w:eastAsia="Arial"/>
        <w:b w:val="0"/>
        <w:i w:val="0"/>
        <w:color w:val="888888"/>
        <w:sz w:val="15"/>
      </w:rPr>
      <w:tab/>
      <w:t xml:space="preserve">atestero.pl  ·  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PAGE </w:instrText>
      <w:fldChar w:fldCharType="separate"/>
      <w:t>1</w:t>
      <w:fldChar w:fldCharType="end"/>
    </w:r>
    <w:r>
      <w:rPr>
        <w:rFonts w:ascii="Arial" w:hAnsi="Arial" w:eastAsia="Arial"/>
        <w:b w:val="0"/>
        <w:i w:val="0"/>
        <w:color w:val="888888"/>
        <w:sz w:val="15"/>
      </w:rPr>
      <w:t>/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Protokół Komisji Antymobbingowej</dc:title>
  <dc:subject/>
  <dc:creator>atestero.pl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