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PROTOKÓŁ PRZEKAZANIA MATERIAŁÓW POWIERZONYCH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materiały dostarczone przez zamawiającego (inwestora lub generalnego wykonawcę) i ich rozliczenie (art. 633 Kodeksu cywilnego)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Protokół nr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Miejscowość, data i godzina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Strony i umowa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Przekazujący (zamawiający)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inwestor / generalny wykonawca: nazwa, adres, NIP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Przyjmujący (wykonawca)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wykonawca / podwykonawca: nazwa, adres, NIP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Osoba przekazująca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funkcja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Osoba przyjmująca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funkcja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Umowa nr, z dnia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Budowa, obiekt, zakres robót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do których przeznaczony jest materiał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Miejsce przekazania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Miejsce składowania na budowie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Przekazane materiały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493"/>
        <w:gridCol w:w="2663"/>
        <w:gridCol w:w="690"/>
        <w:gridCol w:w="887"/>
        <w:gridCol w:w="1874"/>
        <w:gridCol w:w="1677"/>
        <w:gridCol w:w="1578"/>
      </w:tblGrid>
      <w:tr>
        <w:trPr>
          <w:cantSplit/>
        </w:trPr>
        <w:tc>
          <w:tcPr>
            <w:tcW w:type="dxa" w:w="49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266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Nazwa materiału / wyrobu, producent</w:t>
            </w:r>
          </w:p>
        </w:tc>
        <w:tc>
          <w:tcPr>
            <w:tcW w:type="dxa" w:w="690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Jedn.</w:t>
            </w:r>
          </w:p>
        </w:tc>
        <w:tc>
          <w:tcPr>
            <w:tcW w:type="dxa" w:w="88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Ilość</w:t>
            </w:r>
          </w:p>
        </w:tc>
        <w:tc>
          <w:tcPr>
            <w:tcW w:type="dxa" w:w="1874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Partia / nr dokumentu dostawy (WZ)</w:t>
            </w:r>
          </w:p>
        </w:tc>
        <w:tc>
          <w:tcPr>
            <w:tcW w:type="dxa" w:w="167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Stan przy przekazaniu</w:t>
            </w:r>
          </w:p>
        </w:tc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Uwagi</w:t>
            </w:r>
          </w:p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2663"/>
          </w:tcPr>
          <w:p/>
        </w:tc>
        <w:tc>
          <w:tcPr>
            <w:tcW w:type="dxa" w:w="690"/>
          </w:tcPr>
          <w:p/>
        </w:tc>
        <w:tc>
          <w:tcPr>
            <w:tcW w:type="dxa" w:w="887"/>
          </w:tcPr>
          <w:p/>
        </w:tc>
        <w:tc>
          <w:tcPr>
            <w:tcW w:type="dxa" w:w="1874"/>
          </w:tcPr>
          <w:p/>
        </w:tc>
        <w:tc>
          <w:tcPr>
            <w:tcW w:type="dxa" w:w="1677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2663"/>
          </w:tcPr>
          <w:p/>
        </w:tc>
        <w:tc>
          <w:tcPr>
            <w:tcW w:type="dxa" w:w="690"/>
          </w:tcPr>
          <w:p/>
        </w:tc>
        <w:tc>
          <w:tcPr>
            <w:tcW w:type="dxa" w:w="887"/>
          </w:tcPr>
          <w:p/>
        </w:tc>
        <w:tc>
          <w:tcPr>
            <w:tcW w:type="dxa" w:w="1874"/>
          </w:tcPr>
          <w:p/>
        </w:tc>
        <w:tc>
          <w:tcPr>
            <w:tcW w:type="dxa" w:w="1677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2663"/>
          </w:tcPr>
          <w:p/>
        </w:tc>
        <w:tc>
          <w:tcPr>
            <w:tcW w:type="dxa" w:w="690"/>
          </w:tcPr>
          <w:p/>
        </w:tc>
        <w:tc>
          <w:tcPr>
            <w:tcW w:type="dxa" w:w="887"/>
          </w:tcPr>
          <w:p/>
        </w:tc>
        <w:tc>
          <w:tcPr>
            <w:tcW w:type="dxa" w:w="1874"/>
          </w:tcPr>
          <w:p/>
        </w:tc>
        <w:tc>
          <w:tcPr>
            <w:tcW w:type="dxa" w:w="1677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2663"/>
          </w:tcPr>
          <w:p/>
        </w:tc>
        <w:tc>
          <w:tcPr>
            <w:tcW w:type="dxa" w:w="690"/>
          </w:tcPr>
          <w:p/>
        </w:tc>
        <w:tc>
          <w:tcPr>
            <w:tcW w:type="dxa" w:w="887"/>
          </w:tcPr>
          <w:p/>
        </w:tc>
        <w:tc>
          <w:tcPr>
            <w:tcW w:type="dxa" w:w="1874"/>
          </w:tcPr>
          <w:p/>
        </w:tc>
        <w:tc>
          <w:tcPr>
            <w:tcW w:type="dxa" w:w="1677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5.</w:t>
            </w:r>
          </w:p>
        </w:tc>
        <w:tc>
          <w:tcPr>
            <w:tcW w:type="dxa" w:w="2663"/>
          </w:tcPr>
          <w:p/>
        </w:tc>
        <w:tc>
          <w:tcPr>
            <w:tcW w:type="dxa" w:w="690"/>
          </w:tcPr>
          <w:p/>
        </w:tc>
        <w:tc>
          <w:tcPr>
            <w:tcW w:type="dxa" w:w="887"/>
          </w:tcPr>
          <w:p/>
        </w:tc>
        <w:tc>
          <w:tcPr>
            <w:tcW w:type="dxa" w:w="1874"/>
          </w:tcPr>
          <w:p/>
        </w:tc>
        <w:tc>
          <w:tcPr>
            <w:tcW w:type="dxa" w:w="1677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6.</w:t>
            </w:r>
          </w:p>
        </w:tc>
        <w:tc>
          <w:tcPr>
            <w:tcW w:type="dxa" w:w="2663"/>
          </w:tcPr>
          <w:p/>
        </w:tc>
        <w:tc>
          <w:tcPr>
            <w:tcW w:type="dxa" w:w="690"/>
          </w:tcPr>
          <w:p/>
        </w:tc>
        <w:tc>
          <w:tcPr>
            <w:tcW w:type="dxa" w:w="887"/>
          </w:tcPr>
          <w:p/>
        </w:tc>
        <w:tc>
          <w:tcPr>
            <w:tcW w:type="dxa" w:w="1874"/>
          </w:tcPr>
          <w:p/>
        </w:tc>
        <w:tc>
          <w:tcPr>
            <w:tcW w:type="dxa" w:w="1677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7.</w:t>
            </w:r>
          </w:p>
        </w:tc>
        <w:tc>
          <w:tcPr>
            <w:tcW w:type="dxa" w:w="2663"/>
          </w:tcPr>
          <w:p/>
        </w:tc>
        <w:tc>
          <w:tcPr>
            <w:tcW w:type="dxa" w:w="690"/>
          </w:tcPr>
          <w:p/>
        </w:tc>
        <w:tc>
          <w:tcPr>
            <w:tcW w:type="dxa" w:w="887"/>
          </w:tcPr>
          <w:p/>
        </w:tc>
        <w:tc>
          <w:tcPr>
            <w:tcW w:type="dxa" w:w="1874"/>
          </w:tcPr>
          <w:p/>
        </w:tc>
        <w:tc>
          <w:tcPr>
            <w:tcW w:type="dxa" w:w="1677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8.</w:t>
            </w:r>
          </w:p>
        </w:tc>
        <w:tc>
          <w:tcPr>
            <w:tcW w:type="dxa" w:w="2663"/>
          </w:tcPr>
          <w:p/>
        </w:tc>
        <w:tc>
          <w:tcPr>
            <w:tcW w:type="dxa" w:w="690"/>
          </w:tcPr>
          <w:p/>
        </w:tc>
        <w:tc>
          <w:tcPr>
            <w:tcW w:type="dxa" w:w="887"/>
          </w:tcPr>
          <w:p/>
        </w:tc>
        <w:tc>
          <w:tcPr>
            <w:tcW w:type="dxa" w:w="1874"/>
          </w:tcPr>
          <w:p/>
        </w:tc>
        <w:tc>
          <w:tcPr>
            <w:tcW w:type="dxa" w:w="1677"/>
          </w:tcPr>
          <w:p/>
        </w:tc>
        <w:tc>
          <w:tcPr>
            <w:tcW w:type="dxa" w:w="157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Dokumenty i przydatność materiału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przekazano dokumenty wyrobu: karta techniczna / deklaracja właściwości użytkowych / instrukcja producenta (skreśl, co nie dotyczy)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materiał zgodny z projektem i specyfikacją techniczną (rodzaj, klasa, wymiary)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opakowania i oznakowanie bez uszkodzeń; termin przydatności nieprzekroczony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stwierdzono braki ilościowe lub uszkodzenia: opis w uwagach poniżej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materiał nie nadaje się do prawidłowego wykonania robót: przyjmujący zawiadamia o tym zamawiającego (art. 634 KC) w tym protokole albo osobnym pismem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Uwagi o przydatności materiału, brakach i uszkodzeniach</w:t>
            </w:r>
          </w:p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Przechowanie i użycie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Odpowiedzialny za przechowanie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telefon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Warunki składowania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np. pod zadaszeniem, na paletach, temp.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Przyjmujący użyje materiału w sposób odpowiedni, złoży rachunek z jego użycia i zwróci niezużytą część (art. 633 KC). Przy umowie o dzieło niebezpieczeństwo przypadkowej utraty lub uszkodzenia materiału obciąża tego, kto materiału dostarczył (art. 641 § 1 KC). Inne ustalenia stron dotyczące przechowania i ryzyka: ........................................</w:t>
      </w:r>
    </w:p>
    <w:tbl>
      <w:tblPr>
        <w:tblW w:type="auto" w:w="0"/>
        <w:jc w:val="center"/>
        <w:tblLayout w:type="fixed"/>
        <w:tblLayout w:type="fixed"/>
        <w:tblCellMar>
          <w:top w:w="20" w:type="dxa"/>
          <w:left w:w="40" w:type="dxa"/>
          <w:bottom w:w="20" w:type="dxa"/>
          <w:right w:w="40" w:type="dxa"/>
        </w:tblCellMar>
        <w:tblLook w:firstColumn="1" w:firstRow="1" w:lastColumn="0" w:lastRow="0" w:noHBand="0" w:noVBand="1" w:val="04A0"/>
      </w:tblPr>
      <w:tblGrid>
        <w:gridCol w:w="4706"/>
        <w:gridCol w:w="453"/>
        <w:gridCol w:w="4706"/>
      </w:tblGrid>
      <w:tr>
        <w:trPr>
          <w:trHeight w:val="850" w:hRule="atLeast"/>
          <w:cantSplit/>
        </w:trPr>
        <w:tc>
          <w:tcPr>
            <w:tcW w:type="dxa" w:w="4706"/>
          </w:tcPr>
          <w:p/>
        </w:tc>
        <w:tc>
          <w:tcPr>
            <w:tcW w:type="dxa" w:w="453"/>
          </w:tcPr>
          <w:p/>
        </w:tc>
        <w:tc>
          <w:tcPr>
            <w:tcW w:type="dxa" w:w="4706"/>
          </w:tcPr>
          <w:p/>
        </w:tc>
      </w:tr>
      <w:tr>
        <w:trPr>
          <w:cantSplit/>
        </w:trPr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Przekazujący (podpis)</w:t>
            </w:r>
          </w:p>
        </w:tc>
        <w:tc>
          <w:tcPr>
            <w:tcW w:type="dxa" w:w="453"/>
          </w:tcPr>
          <w:p/>
        </w:tc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Przyjmujący (podpis)</w:t>
            </w:r>
          </w:p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5. Rozliczenie zużycia materiałów (rachunek, art. 633 KC)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Dotyczy protokołu przekazania nr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Okres rozliczenia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od – do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Podstawa ilości zużytych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obmiar robót / kosztorys / normy zużycia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Zakres robót wykonanych z materiału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pozycje kosztorysu, protokół odbioru nr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493"/>
        <w:gridCol w:w="2466"/>
        <w:gridCol w:w="690"/>
        <w:gridCol w:w="986"/>
        <w:gridCol w:w="986"/>
        <w:gridCol w:w="986"/>
        <w:gridCol w:w="986"/>
        <w:gridCol w:w="986"/>
        <w:gridCol w:w="1282"/>
      </w:tblGrid>
      <w:tr>
        <w:trPr>
          <w:cantSplit/>
        </w:trPr>
        <w:tc>
          <w:tcPr>
            <w:tcW w:type="dxa" w:w="49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246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Nazwa materiału</w:t>
            </w:r>
          </w:p>
        </w:tc>
        <w:tc>
          <w:tcPr>
            <w:tcW w:type="dxa" w:w="690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Jedn.</w:t>
            </w:r>
          </w:p>
        </w:tc>
        <w:tc>
          <w:tcPr>
            <w:tcW w:type="dxa" w:w="98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Przekazano</w:t>
            </w:r>
          </w:p>
        </w:tc>
        <w:tc>
          <w:tcPr>
            <w:tcW w:type="dxa" w:w="98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Zużyto</w:t>
            </w:r>
          </w:p>
        </w:tc>
        <w:tc>
          <w:tcPr>
            <w:tcW w:type="dxa" w:w="98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Odpad, straty</w:t>
            </w:r>
          </w:p>
        </w:tc>
        <w:tc>
          <w:tcPr>
            <w:tcW w:type="dxa" w:w="98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Do zwrotu</w:t>
            </w:r>
          </w:p>
        </w:tc>
        <w:tc>
          <w:tcPr>
            <w:tcW w:type="dxa" w:w="98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Zwrócono</w:t>
            </w:r>
          </w:p>
        </w:tc>
        <w:tc>
          <w:tcPr>
            <w:tcW w:type="dxa" w:w="128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Uwagi</w:t>
            </w:r>
          </w:p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2466"/>
          </w:tcPr>
          <w:p/>
        </w:tc>
        <w:tc>
          <w:tcPr>
            <w:tcW w:type="dxa" w:w="690"/>
          </w:tcPr>
          <w:p/>
        </w:tc>
        <w:tc>
          <w:tcPr>
            <w:tcW w:type="dxa" w:w="986"/>
          </w:tcPr>
          <w:p/>
        </w:tc>
        <w:tc>
          <w:tcPr>
            <w:tcW w:type="dxa" w:w="986"/>
          </w:tcPr>
          <w:p/>
        </w:tc>
        <w:tc>
          <w:tcPr>
            <w:tcW w:type="dxa" w:w="986"/>
          </w:tcPr>
          <w:p/>
        </w:tc>
        <w:tc>
          <w:tcPr>
            <w:tcW w:type="dxa" w:w="986"/>
          </w:tcPr>
          <w:p/>
        </w:tc>
        <w:tc>
          <w:tcPr>
            <w:tcW w:type="dxa" w:w="986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2466"/>
          </w:tcPr>
          <w:p/>
        </w:tc>
        <w:tc>
          <w:tcPr>
            <w:tcW w:type="dxa" w:w="690"/>
          </w:tcPr>
          <w:p/>
        </w:tc>
        <w:tc>
          <w:tcPr>
            <w:tcW w:type="dxa" w:w="986"/>
          </w:tcPr>
          <w:p/>
        </w:tc>
        <w:tc>
          <w:tcPr>
            <w:tcW w:type="dxa" w:w="986"/>
          </w:tcPr>
          <w:p/>
        </w:tc>
        <w:tc>
          <w:tcPr>
            <w:tcW w:type="dxa" w:w="986"/>
          </w:tcPr>
          <w:p/>
        </w:tc>
        <w:tc>
          <w:tcPr>
            <w:tcW w:type="dxa" w:w="986"/>
          </w:tcPr>
          <w:p/>
        </w:tc>
        <w:tc>
          <w:tcPr>
            <w:tcW w:type="dxa" w:w="986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2466"/>
          </w:tcPr>
          <w:p/>
        </w:tc>
        <w:tc>
          <w:tcPr>
            <w:tcW w:type="dxa" w:w="690"/>
          </w:tcPr>
          <w:p/>
        </w:tc>
        <w:tc>
          <w:tcPr>
            <w:tcW w:type="dxa" w:w="986"/>
          </w:tcPr>
          <w:p/>
        </w:tc>
        <w:tc>
          <w:tcPr>
            <w:tcW w:type="dxa" w:w="986"/>
          </w:tcPr>
          <w:p/>
        </w:tc>
        <w:tc>
          <w:tcPr>
            <w:tcW w:type="dxa" w:w="986"/>
          </w:tcPr>
          <w:p/>
        </w:tc>
        <w:tc>
          <w:tcPr>
            <w:tcW w:type="dxa" w:w="986"/>
          </w:tcPr>
          <w:p/>
        </w:tc>
        <w:tc>
          <w:tcPr>
            <w:tcW w:type="dxa" w:w="986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2466"/>
          </w:tcPr>
          <w:p/>
        </w:tc>
        <w:tc>
          <w:tcPr>
            <w:tcW w:type="dxa" w:w="690"/>
          </w:tcPr>
          <w:p/>
        </w:tc>
        <w:tc>
          <w:tcPr>
            <w:tcW w:type="dxa" w:w="986"/>
          </w:tcPr>
          <w:p/>
        </w:tc>
        <w:tc>
          <w:tcPr>
            <w:tcW w:type="dxa" w:w="986"/>
          </w:tcPr>
          <w:p/>
        </w:tc>
        <w:tc>
          <w:tcPr>
            <w:tcW w:type="dxa" w:w="986"/>
          </w:tcPr>
          <w:p/>
        </w:tc>
        <w:tc>
          <w:tcPr>
            <w:tcW w:type="dxa" w:w="986"/>
          </w:tcPr>
          <w:p/>
        </w:tc>
        <w:tc>
          <w:tcPr>
            <w:tcW w:type="dxa" w:w="986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5.</w:t>
            </w:r>
          </w:p>
        </w:tc>
        <w:tc>
          <w:tcPr>
            <w:tcW w:type="dxa" w:w="2466"/>
          </w:tcPr>
          <w:p/>
        </w:tc>
        <w:tc>
          <w:tcPr>
            <w:tcW w:type="dxa" w:w="690"/>
          </w:tcPr>
          <w:p/>
        </w:tc>
        <w:tc>
          <w:tcPr>
            <w:tcW w:type="dxa" w:w="986"/>
          </w:tcPr>
          <w:p/>
        </w:tc>
        <w:tc>
          <w:tcPr>
            <w:tcW w:type="dxa" w:w="986"/>
          </w:tcPr>
          <w:p/>
        </w:tc>
        <w:tc>
          <w:tcPr>
            <w:tcW w:type="dxa" w:w="986"/>
          </w:tcPr>
          <w:p/>
        </w:tc>
        <w:tc>
          <w:tcPr>
            <w:tcW w:type="dxa" w:w="986"/>
          </w:tcPr>
          <w:p/>
        </w:tc>
        <w:tc>
          <w:tcPr>
            <w:tcW w:type="dxa" w:w="986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6.</w:t>
            </w:r>
          </w:p>
        </w:tc>
        <w:tc>
          <w:tcPr>
            <w:tcW w:type="dxa" w:w="2466"/>
          </w:tcPr>
          <w:p/>
        </w:tc>
        <w:tc>
          <w:tcPr>
            <w:tcW w:type="dxa" w:w="690"/>
          </w:tcPr>
          <w:p/>
        </w:tc>
        <w:tc>
          <w:tcPr>
            <w:tcW w:type="dxa" w:w="986"/>
          </w:tcPr>
          <w:p/>
        </w:tc>
        <w:tc>
          <w:tcPr>
            <w:tcW w:type="dxa" w:w="986"/>
          </w:tcPr>
          <w:p/>
        </w:tc>
        <w:tc>
          <w:tcPr>
            <w:tcW w:type="dxa" w:w="986"/>
          </w:tcPr>
          <w:p/>
        </w:tc>
        <w:tc>
          <w:tcPr>
            <w:tcW w:type="dxa" w:w="986"/>
          </w:tcPr>
          <w:p/>
        </w:tc>
        <w:tc>
          <w:tcPr>
            <w:tcW w:type="dxa" w:w="986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7.</w:t>
            </w:r>
          </w:p>
        </w:tc>
        <w:tc>
          <w:tcPr>
            <w:tcW w:type="dxa" w:w="2466"/>
          </w:tcPr>
          <w:p/>
        </w:tc>
        <w:tc>
          <w:tcPr>
            <w:tcW w:type="dxa" w:w="690"/>
          </w:tcPr>
          <w:p/>
        </w:tc>
        <w:tc>
          <w:tcPr>
            <w:tcW w:type="dxa" w:w="986"/>
          </w:tcPr>
          <w:p/>
        </w:tc>
        <w:tc>
          <w:tcPr>
            <w:tcW w:type="dxa" w:w="986"/>
          </w:tcPr>
          <w:p/>
        </w:tc>
        <w:tc>
          <w:tcPr>
            <w:tcW w:type="dxa" w:w="986"/>
          </w:tcPr>
          <w:p/>
        </w:tc>
        <w:tc>
          <w:tcPr>
            <w:tcW w:type="dxa" w:w="986"/>
          </w:tcPr>
          <w:p/>
        </w:tc>
        <w:tc>
          <w:tcPr>
            <w:tcW w:type="dxa" w:w="986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8.</w:t>
            </w:r>
          </w:p>
        </w:tc>
        <w:tc>
          <w:tcPr>
            <w:tcW w:type="dxa" w:w="2466"/>
          </w:tcPr>
          <w:p/>
        </w:tc>
        <w:tc>
          <w:tcPr>
            <w:tcW w:type="dxa" w:w="690"/>
          </w:tcPr>
          <w:p/>
        </w:tc>
        <w:tc>
          <w:tcPr>
            <w:tcW w:type="dxa" w:w="986"/>
          </w:tcPr>
          <w:p/>
        </w:tc>
        <w:tc>
          <w:tcPr>
            <w:tcW w:type="dxa" w:w="986"/>
          </w:tcPr>
          <w:p/>
        </w:tc>
        <w:tc>
          <w:tcPr>
            <w:tcW w:type="dxa" w:w="986"/>
          </w:tcPr>
          <w:p/>
        </w:tc>
        <w:tc>
          <w:tcPr>
            <w:tcW w:type="dxa" w:w="986"/>
          </w:tcPr>
          <w:p/>
        </w:tc>
        <w:tc>
          <w:tcPr>
            <w:tcW w:type="dxa" w:w="986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9.</w:t>
            </w:r>
          </w:p>
        </w:tc>
        <w:tc>
          <w:tcPr>
            <w:tcW w:type="dxa" w:w="2466"/>
          </w:tcPr>
          <w:p/>
        </w:tc>
        <w:tc>
          <w:tcPr>
            <w:tcW w:type="dxa" w:w="690"/>
          </w:tcPr>
          <w:p/>
        </w:tc>
        <w:tc>
          <w:tcPr>
            <w:tcW w:type="dxa" w:w="986"/>
          </w:tcPr>
          <w:p/>
        </w:tc>
        <w:tc>
          <w:tcPr>
            <w:tcW w:type="dxa" w:w="986"/>
          </w:tcPr>
          <w:p/>
        </w:tc>
        <w:tc>
          <w:tcPr>
            <w:tcW w:type="dxa" w:w="986"/>
          </w:tcPr>
          <w:p/>
        </w:tc>
        <w:tc>
          <w:tcPr>
            <w:tcW w:type="dxa" w:w="986"/>
          </w:tcPr>
          <w:p/>
        </w:tc>
        <w:tc>
          <w:tcPr>
            <w:tcW w:type="dxa" w:w="986"/>
          </w:tcPr>
          <w:p/>
        </w:tc>
        <w:tc>
          <w:tcPr>
            <w:tcW w:type="dxa" w:w="1282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6. Zwrot niezużytej części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i miejsce zwrotu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Odebrał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funkcja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Stan zwracanego materiału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Dokument zwrotu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np. nr WZ / PZ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7. Braki, nadwyżki i wady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rozliczenie bez różnic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różnica w granicach uzgodnionej normy odpadu: ........ %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brak ponad normę: rozliczenie według umowy (wartość ............ zł, sposób: potrącenie / faktura / odkupienie)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utrata lub uszkodzenie przypadkowe w czasie przechowania: opis zdarzenia w uwagach (art. 641 § 1 KC)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wada robót z przyczyny materiału dostarczonego przez zamawiającego: opis i data zawiadomienia (art. 638 § 1 zd. 2 w zw. z art. 656 § 1 KC)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Uwagi i stanowiska stron</w:t>
            </w:r>
          </w:p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W w:type="auto" w:w="0"/>
        <w:jc w:val="center"/>
        <w:tblLayout w:type="fixed"/>
        <w:tblLayout w:type="fixed"/>
        <w:tblCellMar>
          <w:top w:w="20" w:type="dxa"/>
          <w:left w:w="40" w:type="dxa"/>
          <w:bottom w:w="20" w:type="dxa"/>
          <w:right w:w="40" w:type="dxa"/>
        </w:tblCellMar>
        <w:tblLook w:firstColumn="1" w:firstRow="1" w:lastColumn="0" w:lastRow="0" w:noHBand="0" w:noVBand="1" w:val="04A0"/>
      </w:tblPr>
      <w:tblGrid>
        <w:gridCol w:w="4706"/>
        <w:gridCol w:w="453"/>
        <w:gridCol w:w="4706"/>
      </w:tblGrid>
      <w:tr>
        <w:trPr>
          <w:trHeight w:val="850" w:hRule="atLeast"/>
          <w:cantSplit/>
        </w:trPr>
        <w:tc>
          <w:tcPr>
            <w:tcW w:type="dxa" w:w="4706"/>
          </w:tcPr>
          <w:p/>
        </w:tc>
        <w:tc>
          <w:tcPr>
            <w:tcW w:type="dxa" w:w="453"/>
          </w:tcPr>
          <w:p/>
        </w:tc>
        <w:tc>
          <w:tcPr>
            <w:tcW w:type="dxa" w:w="4706"/>
          </w:tcPr>
          <w:p/>
        </w:tc>
      </w:tr>
      <w:tr>
        <w:trPr>
          <w:cantSplit/>
        </w:trPr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Zamawiający (podpis)</w:t>
            </w:r>
          </w:p>
        </w:tc>
        <w:tc>
          <w:tcPr>
            <w:tcW w:type="dxa" w:w="453"/>
          </w:tcPr>
          <w:p/>
        </w:tc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Wykonawca (podpis)</w:t>
            </w:r>
          </w:p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Jeżeli materiałów na wykonanie dzieła dostarcza zamawiający, przyjmujący zamówienie powinien ich użyć w sposób odpowiedni oraz złożyć rachunek i zwrócić niezużytą część (art. 633 KC). Jeżeli materiał dostarczony przez zamawiającego nie nadaje się do prawidłowego wykonania dzieła, przyjmujący zamówienie powinien niezwłocznie zawiadomić o tym zamawiającego (art. 634 KC). Odpowiedzialność za wady jest wyłączona, jeżeli wada powstała z przyczyny tkwiącej w materiale dostarczonym przez zamawiającego (art. 638 § 1 zd. 2 KC). Gdy obiekt uległ zniszczeniu lub uszkodzeniu wskutek wadliwości materiałów dostarczonych przez inwestora, wykonawca może żądać wynagrodzenia na zasadach art. 655 KC.</w:t>
      </w: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Protokół Przekazania Materiałów Powierzonych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