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UGODA W SPRAWIE ZAPŁATY NR ......</w:t>
      </w:r>
    </w:p>
    <w:p>
      <w:pPr>
        <w:keepNext w:val="0"/>
        <w:spacing w:before="0" w:after="160" w:line="252" w:lineRule="auto"/>
        <w:jc w:val="center"/>
      </w:pPr>
      <w:r>
        <w:rPr>
          <w:rFonts w:ascii="Arial" w:hAnsi="Arial" w:eastAsia="Arial"/>
          <w:b w:val="0"/>
          <w:i/>
          <w:color w:val="333333"/>
          <w:sz w:val="18"/>
        </w:rPr>
        <w:t>ugoda o zapłatę wynagrodzenia za roboty budowlane (art. 917 Kodeksu cywilnego)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Miejsce zawarcia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zawarcia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1. Strony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Wierzyciel</w:t>
            </w:r>
          </w:p>
          <w:p>
            <w:pPr>
              <w:keepNext w:val="0"/>
              <w:spacing w:before="0" w:after="0" w:line="240" w:lineRule="auto"/>
            </w:pPr>
            <w:r>
              <w:rPr>
                <w:rFonts w:ascii="Arial" w:hAnsi="Arial" w:eastAsia="Arial"/>
                <w:b w:val="0"/>
                <w:i/>
                <w:color w:val="444444"/>
                <w:sz w:val="14"/>
              </w:rPr>
              <w:t>nazwa, adres, NIP, reprezentacja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Dłużnik</w:t>
            </w:r>
          </w:p>
          <w:p>
            <w:pPr>
              <w:keepNext w:val="0"/>
              <w:spacing w:before="0" w:after="0" w:line="240" w:lineRule="auto"/>
            </w:pPr>
            <w:r>
              <w:rPr>
                <w:rFonts w:ascii="Arial" w:hAnsi="Arial" w:eastAsia="Arial"/>
                <w:b w:val="0"/>
                <w:i/>
                <w:color w:val="444444"/>
                <w:sz w:val="14"/>
              </w:rPr>
              <w:t>nazwa, adres, NIP, reprezentacja</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2. Stosunek prawny i spór</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Umowa</w:t>
            </w:r>
          </w:p>
          <w:p>
            <w:pPr>
              <w:keepNext w:val="0"/>
              <w:spacing w:before="0" w:after="0" w:line="240" w:lineRule="auto"/>
            </w:pPr>
            <w:r>
              <w:rPr>
                <w:rFonts w:ascii="Arial" w:hAnsi="Arial" w:eastAsia="Arial"/>
                <w:b w:val="0"/>
                <w:i/>
                <w:color w:val="444444"/>
                <w:sz w:val="14"/>
              </w:rPr>
              <w:t>numer, data, przedmiot</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w:t>
            </w:r>
          </w:p>
          <w:p>
            <w:pPr>
              <w:keepNext w:val="0"/>
              <w:spacing w:before="0" w:after="0" w:line="240" w:lineRule="auto"/>
            </w:pPr>
            <w:r>
              <w:rPr>
                <w:rFonts w:ascii="Arial" w:hAnsi="Arial" w:eastAsia="Arial"/>
                <w:b w:val="0"/>
                <w:i/>
                <w:color w:val="444444"/>
                <w:sz w:val="14"/>
              </w:rPr>
              <w:t>nazwa, adres</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Faktury i protokoły objęte ugodą</w:t>
            </w:r>
          </w:p>
          <w:p>
            <w:pPr>
              <w:keepNext w:val="0"/>
              <w:spacing w:before="0" w:after="0" w:line="240" w:lineRule="auto"/>
            </w:pPr>
            <w:r>
              <w:rPr>
                <w:rFonts w:ascii="Arial" w:hAnsi="Arial" w:eastAsia="Arial"/>
                <w:b w:val="0"/>
                <w:i/>
                <w:color w:val="444444"/>
                <w:sz w:val="14"/>
              </w:rPr>
              <w:t>numery, daty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Roboty zgłoszone inwestorowi</w:t>
            </w:r>
          </w:p>
          <w:p>
            <w:pPr>
              <w:keepNext w:val="0"/>
              <w:spacing w:before="0" w:after="0" w:line="240" w:lineRule="auto"/>
            </w:pPr>
            <w:r>
              <w:rPr>
                <w:rFonts w:ascii="Arial" w:hAnsi="Arial" w:eastAsia="Arial"/>
                <w:b w:val="0"/>
                <w:i/>
                <w:color w:val="444444"/>
                <w:sz w:val="14"/>
              </w:rPr>
              <w:t>tak / nie, data (art. 647¹ KC)</w:t>
            </w:r>
          </w:p>
        </w:tc>
        <w:tc>
          <w:tcPr>
            <w:tcW w:type="dxa" w:w="2438"/>
          </w:tcPr>
          <w:p/>
        </w:tc>
      </w:tr>
    </w:tbl>
    <w:p>
      <w:pPr>
        <w:keepNext w:val="0"/>
        <w:spacing w:before="0" w:after="0" w:line="40" w:lineRule="exact"/>
      </w:pPr>
    </w:p>
    <w:p>
      <w:pPr>
        <w:keepNext w:val="0"/>
        <w:spacing w:before="80" w:after="40" w:line="269" w:lineRule="auto"/>
      </w:pPr>
      <w:r>
        <w:rPr>
          <w:rFonts w:ascii="Arial" w:hAnsi="Arial" w:eastAsia="Arial"/>
          <w:b w:val="0"/>
          <w:i w:val="0"/>
          <w:sz w:val="19"/>
        </w:rPr>
        <w:t>Przyczyna sporu (zaznacz):</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sporna kwota faktury lub brak zapłaty w terminie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wady i usterki, zatrzymanie części wynagrodzenia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kary umowne i potrącenia dłużnika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roboty dodatkowe lub zamienne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brak odbioru lub spór o jego datę</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inne: ........................</w:t>
      </w:r>
    </w:p>
    <w:p>
      <w:pPr>
        <w:keepNext/>
        <w:pBdr>
          <w:bottom w:val="single" w:sz="8" w:space="1" w:color="000000"/>
        </w:pBdr>
        <w:spacing w:before="140" w:after="60" w:line="240" w:lineRule="auto"/>
      </w:pPr>
      <w:r>
        <w:rPr>
          <w:rFonts w:ascii="Arial" w:hAnsi="Arial" w:eastAsia="Arial"/>
          <w:b/>
          <w:i w:val="0"/>
          <w:sz w:val="21"/>
        </w:rPr>
        <w:t>§ 3. Kwoty przed ugodą</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524"/>
        <w:gridCol w:w="1775"/>
        <w:gridCol w:w="2565"/>
      </w:tblGrid>
      <w:tr>
        <w:trPr>
          <w:cantSplit/>
        </w:trPr>
        <w:tc>
          <w:tcPr>
            <w:tcW w:type="dxa" w:w="5524"/>
            <w:shd w:val="clear" w:color="auto" w:fill="EFEFEF"/>
          </w:tcPr>
          <w:p>
            <w:pPr>
              <w:keepNext w:val="0"/>
              <w:spacing w:before="0" w:after="0" w:line="240" w:lineRule="auto"/>
              <w:jc w:val="center"/>
            </w:pPr>
            <w:r>
              <w:rPr>
                <w:rFonts w:ascii="Arial" w:hAnsi="Arial" w:eastAsia="Arial"/>
                <w:b/>
                <w:i w:val="0"/>
                <w:sz w:val="16"/>
              </w:rPr>
              <w:t>Pozycja</w:t>
            </w:r>
          </w:p>
        </w:tc>
        <w:tc>
          <w:tcPr>
            <w:tcW w:type="dxa" w:w="1775"/>
            <w:shd w:val="clear" w:color="auto" w:fill="EFEFEF"/>
          </w:tcPr>
          <w:p>
            <w:pPr>
              <w:keepNext w:val="0"/>
              <w:spacing w:before="0" w:after="0" w:line="240" w:lineRule="auto"/>
              <w:jc w:val="center"/>
            </w:pPr>
            <w:r>
              <w:rPr>
                <w:rFonts w:ascii="Arial" w:hAnsi="Arial" w:eastAsia="Arial"/>
                <w:b/>
                <w:i w:val="0"/>
                <w:sz w:val="16"/>
              </w:rPr>
              <w:t>Kwota zł</w:t>
            </w:r>
          </w:p>
        </w:tc>
        <w:tc>
          <w:tcPr>
            <w:tcW w:type="dxa" w:w="2565"/>
            <w:shd w:val="clear" w:color="auto" w:fill="EFEFEF"/>
          </w:tcPr>
          <w:p>
            <w:pPr>
              <w:keepNext w:val="0"/>
              <w:spacing w:before="0" w:after="0" w:line="240" w:lineRule="auto"/>
              <w:jc w:val="center"/>
            </w:pPr>
            <w:r>
              <w:rPr>
                <w:rFonts w:ascii="Arial" w:hAnsi="Arial" w:eastAsia="Arial"/>
                <w:b/>
                <w:i w:val="0"/>
                <w:sz w:val="16"/>
              </w:rPr>
              <w:t>Uwagi</w:t>
            </w:r>
          </w:p>
        </w:tc>
      </w:tr>
      <w:tr>
        <w:trPr>
          <w:trHeight w:val="481" w:hRule="atLeast"/>
          <w:cantSplit/>
        </w:trPr>
        <w:tc>
          <w:tcPr>
            <w:tcW w:type="dxa" w:w="5524"/>
          </w:tcPr>
          <w:p>
            <w:pPr>
              <w:keepNext w:val="0"/>
              <w:spacing w:before="0" w:after="0" w:line="240" w:lineRule="auto"/>
            </w:pPr>
            <w:r>
              <w:rPr>
                <w:rFonts w:ascii="Arial" w:hAnsi="Arial" w:eastAsia="Arial"/>
                <w:b w:val="0"/>
                <w:i w:val="0"/>
                <w:sz w:val="17"/>
              </w:rPr>
              <w:t>Należność główna z faktur</w:t>
            </w:r>
          </w:p>
        </w:tc>
        <w:tc>
          <w:tcPr>
            <w:tcW w:type="dxa" w:w="1775"/>
          </w:tcPr>
          <w:p/>
        </w:tc>
        <w:tc>
          <w:tcPr>
            <w:tcW w:type="dxa" w:w="2565"/>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Odsetki do dnia ugody (nota nr ......)</w:t>
            </w:r>
          </w:p>
        </w:tc>
        <w:tc>
          <w:tcPr>
            <w:tcW w:type="dxa" w:w="1775"/>
          </w:tcPr>
          <w:p/>
        </w:tc>
        <w:tc>
          <w:tcPr>
            <w:tcW w:type="dxa" w:w="2565"/>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Rekompensata za koszty odzyskiwania należności (art. 10 ustawy o opóźnieniach)</w:t>
            </w:r>
          </w:p>
        </w:tc>
        <w:tc>
          <w:tcPr>
            <w:tcW w:type="dxa" w:w="1775"/>
          </w:tcPr>
          <w:p/>
        </w:tc>
        <w:tc>
          <w:tcPr>
            <w:tcW w:type="dxa" w:w="2565"/>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Kary umowne naliczone wierzycielowi</w:t>
            </w:r>
          </w:p>
        </w:tc>
        <w:tc>
          <w:tcPr>
            <w:tcW w:type="dxa" w:w="1775"/>
          </w:tcPr>
          <w:p/>
        </w:tc>
        <w:tc>
          <w:tcPr>
            <w:tcW w:type="dxa" w:w="2565"/>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Kwoty zatrzymane lub potrącone przez dłużnika (art. 498-499 KC)</w:t>
            </w:r>
          </w:p>
        </w:tc>
        <w:tc>
          <w:tcPr>
            <w:tcW w:type="dxa" w:w="1775"/>
          </w:tcPr>
          <w:p/>
        </w:tc>
        <w:tc>
          <w:tcPr>
            <w:tcW w:type="dxa" w:w="2565"/>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Inne roszczenia objęte ugodą</w:t>
            </w:r>
          </w:p>
        </w:tc>
        <w:tc>
          <w:tcPr>
            <w:tcW w:type="dxa" w:w="1775"/>
          </w:tcPr>
          <w:p/>
        </w:tc>
        <w:tc>
          <w:tcPr>
            <w:tcW w:type="dxa" w:w="2565"/>
          </w:tcPr>
          <w:p/>
        </w:tc>
      </w:tr>
      <w:tr>
        <w:trPr>
          <w:trHeight w:val="481" w:hRule="atLeast"/>
          <w:cantSplit/>
        </w:trPr>
        <w:tc>
          <w:tcPr>
            <w:tcW w:type="dxa" w:w="5524"/>
          </w:tcPr>
          <w:p>
            <w:pPr>
              <w:keepNext w:val="0"/>
              <w:spacing w:before="0" w:after="0" w:line="240" w:lineRule="auto"/>
            </w:pPr>
            <w:r>
              <w:rPr>
                <w:rFonts w:ascii="Arial" w:hAnsi="Arial" w:eastAsia="Arial"/>
                <w:b w:val="0"/>
                <w:i w:val="0"/>
                <w:sz w:val="17"/>
              </w:rPr>
              <w:t>Saldo przed ugodą</w:t>
            </w:r>
          </w:p>
        </w:tc>
        <w:tc>
          <w:tcPr>
            <w:tcW w:type="dxa" w:w="1775"/>
          </w:tcPr>
          <w:p/>
        </w:tc>
        <w:tc>
          <w:tcPr>
            <w:tcW w:type="dxa" w:w="2565"/>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4. Wzajemne ustępstwa (art. 917 KC)</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2"/>
        <w:gridCol w:w="4932"/>
      </w:tblGrid>
      <w:tr>
        <w:trPr>
          <w:cantSplit/>
        </w:trPr>
        <w:tc>
          <w:tcPr>
            <w:tcW w:type="dxa" w:w="4932"/>
            <w:shd w:val="clear" w:color="auto" w:fill="EFEFEF"/>
          </w:tcPr>
          <w:p>
            <w:pPr>
              <w:keepNext w:val="0"/>
              <w:spacing w:before="0" w:after="0" w:line="240" w:lineRule="auto"/>
              <w:jc w:val="center"/>
            </w:pPr>
            <w:r>
              <w:rPr>
                <w:rFonts w:ascii="Arial" w:hAnsi="Arial" w:eastAsia="Arial"/>
                <w:b/>
                <w:i w:val="0"/>
                <w:sz w:val="16"/>
              </w:rPr>
              <w:t>Ustępstwo wierzyciela (kwota, warunek)</w:t>
            </w:r>
          </w:p>
        </w:tc>
        <w:tc>
          <w:tcPr>
            <w:tcW w:type="dxa" w:w="4932"/>
            <w:shd w:val="clear" w:color="auto" w:fill="EFEFEF"/>
          </w:tcPr>
          <w:p>
            <w:pPr>
              <w:keepNext w:val="0"/>
              <w:spacing w:before="0" w:after="0" w:line="240" w:lineRule="auto"/>
              <w:jc w:val="center"/>
            </w:pPr>
            <w:r>
              <w:rPr>
                <w:rFonts w:ascii="Arial" w:hAnsi="Arial" w:eastAsia="Arial"/>
                <w:b/>
                <w:i w:val="0"/>
                <w:sz w:val="16"/>
              </w:rPr>
              <w:t>Ustępstwo dłużnika (kwota, warunek)</w:t>
            </w:r>
          </w:p>
        </w:tc>
      </w:tr>
      <w:tr>
        <w:trPr>
          <w:trHeight w:val="481" w:hRule="atLeast"/>
          <w:cantSplit/>
        </w:trPr>
        <w:tc>
          <w:tcPr>
            <w:tcW w:type="dxa" w:w="4932"/>
          </w:tcPr>
          <w:p/>
        </w:tc>
        <w:tc>
          <w:tcPr>
            <w:tcW w:type="dxa" w:w="4932"/>
          </w:tcPr>
          <w:p/>
        </w:tc>
      </w:tr>
      <w:tr>
        <w:trPr>
          <w:trHeight w:val="481" w:hRule="atLeast"/>
          <w:cantSplit/>
        </w:trPr>
        <w:tc>
          <w:tcPr>
            <w:tcW w:type="dxa" w:w="4932"/>
          </w:tcPr>
          <w:p/>
        </w:tc>
        <w:tc>
          <w:tcPr>
            <w:tcW w:type="dxa" w:w="4932"/>
          </w:tcPr>
          <w:p/>
        </w:tc>
      </w:tr>
      <w:tr>
        <w:trPr>
          <w:trHeight w:val="481" w:hRule="atLeast"/>
          <w:cantSplit/>
        </w:trPr>
        <w:tc>
          <w:tcPr>
            <w:tcW w:type="dxa" w:w="4932"/>
          </w:tcPr>
          <w:p/>
        </w:tc>
        <w:tc>
          <w:tcPr>
            <w:tcW w:type="dxa" w:w="4932"/>
          </w:tcPr>
          <w:p/>
        </w:tc>
      </w:tr>
      <w:tr>
        <w:trPr>
          <w:trHeight w:val="481" w:hRule="atLeast"/>
          <w:cantSplit/>
        </w:trPr>
        <w:tc>
          <w:tcPr>
            <w:tcW w:type="dxa" w:w="4932"/>
          </w:tcPr>
          <w:p/>
        </w:tc>
        <w:tc>
          <w:tcPr>
            <w:tcW w:type="dxa" w:w="4932"/>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Ustępstwo wierzyciela, na przykład rezygnację z części odsetek, wpisz z kwotą, której dotyczy, i z warunkiem, że dłużnik zapłaci w terminie ugody. Postanowienia umowy wyłączające lub ograniczające uprawnienia wierzyciela do odsetek i rekompensaty z ustawy o przeciwdziałaniu nadmiernym opóźnieniom w transakcjach handlowych są nieważne (art. 13 ust. 1 tej ustawy), dlatego pełne kwoty pozostaw w § 3.</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 5. Kwota ugodowa i termin zapłaty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Kwota ugodowa</w:t>
            </w:r>
          </w:p>
          <w:p>
            <w:pPr>
              <w:keepNext w:val="0"/>
              <w:spacing w:before="0" w:after="0" w:line="240" w:lineRule="auto"/>
            </w:pPr>
            <w:r>
              <w:rPr>
                <w:rFonts w:ascii="Arial" w:hAnsi="Arial" w:eastAsia="Arial"/>
                <w:b w:val="0"/>
                <w:i/>
                <w:color w:val="444444"/>
                <w:sz w:val="14"/>
              </w:rPr>
              <w:t>zł</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Słownie</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Rachunek wierzyciela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Zapłata jednorazowa do dnia</w:t>
            </w:r>
          </w:p>
        </w:tc>
        <w:tc>
          <w:tcPr>
            <w:tcW w:type="dxa" w:w="2438"/>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1973"/>
        <w:gridCol w:w="2367"/>
        <w:gridCol w:w="2367"/>
        <w:gridCol w:w="2565"/>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1973"/>
            <w:shd w:val="clear" w:color="auto" w:fill="EFEFEF"/>
          </w:tcPr>
          <w:p>
            <w:pPr>
              <w:keepNext w:val="0"/>
              <w:spacing w:before="0" w:after="0" w:line="240" w:lineRule="auto"/>
              <w:jc w:val="center"/>
            </w:pPr>
            <w:r>
              <w:rPr>
                <w:rFonts w:ascii="Arial" w:hAnsi="Arial" w:eastAsia="Arial"/>
                <w:b/>
                <w:i w:val="0"/>
                <w:sz w:val="16"/>
              </w:rPr>
              <w:t>Rata zł</w:t>
            </w:r>
          </w:p>
        </w:tc>
        <w:tc>
          <w:tcPr>
            <w:tcW w:type="dxa" w:w="2367"/>
            <w:shd w:val="clear" w:color="auto" w:fill="EFEFEF"/>
          </w:tcPr>
          <w:p>
            <w:pPr>
              <w:keepNext w:val="0"/>
              <w:spacing w:before="0" w:after="0" w:line="240" w:lineRule="auto"/>
              <w:jc w:val="center"/>
            </w:pPr>
            <w:r>
              <w:rPr>
                <w:rFonts w:ascii="Arial" w:hAnsi="Arial" w:eastAsia="Arial"/>
                <w:b/>
                <w:i w:val="0"/>
                <w:sz w:val="16"/>
              </w:rPr>
              <w:t>Termin płatności</w:t>
            </w:r>
          </w:p>
        </w:tc>
        <w:tc>
          <w:tcPr>
            <w:tcW w:type="dxa" w:w="2367"/>
            <w:shd w:val="clear" w:color="auto" w:fill="EFEFEF"/>
          </w:tcPr>
          <w:p>
            <w:pPr>
              <w:keepNext w:val="0"/>
              <w:spacing w:before="0" w:after="0" w:line="240" w:lineRule="auto"/>
              <w:jc w:val="center"/>
            </w:pPr>
            <w:r>
              <w:rPr>
                <w:rFonts w:ascii="Arial" w:hAnsi="Arial" w:eastAsia="Arial"/>
                <w:b/>
                <w:i w:val="0"/>
                <w:sz w:val="16"/>
              </w:rPr>
              <w:t>Odsetki od raty</w:t>
            </w:r>
          </w:p>
        </w:tc>
        <w:tc>
          <w:tcPr>
            <w:tcW w:type="dxa" w:w="2565"/>
            <w:shd w:val="clear" w:color="auto" w:fill="EFEFEF"/>
          </w:tcPr>
          <w:p>
            <w:pPr>
              <w:keepNext w:val="0"/>
              <w:spacing w:before="0" w:after="0" w:line="240" w:lineRule="auto"/>
              <w:jc w:val="center"/>
            </w:pPr>
            <w:r>
              <w:rPr>
                <w:rFonts w:ascii="Arial" w:hAnsi="Arial" w:eastAsia="Arial"/>
                <w:b/>
                <w:i w:val="0"/>
                <w:sz w:val="16"/>
              </w:rPr>
              <w:t>Wpłacono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1973"/>
          </w:tcPr>
          <w:p/>
        </w:tc>
        <w:tc>
          <w:tcPr>
            <w:tcW w:type="dxa" w:w="2367"/>
          </w:tcPr>
          <w:p/>
        </w:tc>
        <w:tc>
          <w:tcPr>
            <w:tcW w:type="dxa" w:w="2367"/>
          </w:tcPr>
          <w:p/>
        </w:tc>
        <w:tc>
          <w:tcPr>
            <w:tcW w:type="dxa" w:w="2565"/>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1973"/>
          </w:tcPr>
          <w:p/>
        </w:tc>
        <w:tc>
          <w:tcPr>
            <w:tcW w:type="dxa" w:w="2367"/>
          </w:tcPr>
          <w:p/>
        </w:tc>
        <w:tc>
          <w:tcPr>
            <w:tcW w:type="dxa" w:w="2367"/>
          </w:tcPr>
          <w:p/>
        </w:tc>
        <w:tc>
          <w:tcPr>
            <w:tcW w:type="dxa" w:w="2565"/>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1973"/>
          </w:tcPr>
          <w:p/>
        </w:tc>
        <w:tc>
          <w:tcPr>
            <w:tcW w:type="dxa" w:w="2367"/>
          </w:tcPr>
          <w:p/>
        </w:tc>
        <w:tc>
          <w:tcPr>
            <w:tcW w:type="dxa" w:w="2367"/>
          </w:tcPr>
          <w:p/>
        </w:tc>
        <w:tc>
          <w:tcPr>
            <w:tcW w:type="dxa" w:w="2565"/>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1973"/>
          </w:tcPr>
          <w:p/>
        </w:tc>
        <w:tc>
          <w:tcPr>
            <w:tcW w:type="dxa" w:w="2367"/>
          </w:tcPr>
          <w:p/>
        </w:tc>
        <w:tc>
          <w:tcPr>
            <w:tcW w:type="dxa" w:w="2367"/>
          </w:tcPr>
          <w:p/>
        </w:tc>
        <w:tc>
          <w:tcPr>
            <w:tcW w:type="dxa" w:w="2565"/>
          </w:tcPr>
          <w:p/>
        </w:tc>
      </w:tr>
    </w:tbl>
    <w:p>
      <w:pPr>
        <w:keepNext w:val="0"/>
        <w:spacing w:before="0" w:after="0" w:line="40" w:lineRule="exact"/>
      </w:pP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zapłata całości kwoty ugodowej w jednym terminie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zapłata w ratach według tabeli; wpłata raty z opóźnieniem ponad ........ dni od wezwania powoduje wymagalność całości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zaległe odsetki doliczone do kwoty ugodowej za zgodą stron (art. 482 § 1 KC): ........ zł</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świadczenie zastępcze za zgodą wierzyciela (art. 453 KC): ........................</w:t>
      </w:r>
    </w:p>
    <w:p>
      <w:pPr>
        <w:keepNext/>
        <w:pBdr>
          <w:bottom w:val="single" w:sz="8" w:space="1" w:color="000000"/>
        </w:pBdr>
        <w:spacing w:before="140" w:after="60" w:line="240" w:lineRule="auto"/>
      </w:pPr>
      <w:r>
        <w:rPr>
          <w:rFonts w:ascii="Arial" w:hAnsi="Arial" w:eastAsia="Arial"/>
          <w:b/>
          <w:i w:val="0"/>
          <w:sz w:val="21"/>
        </w:rPr>
        <w:t>§ 6. Uznanie długu i charakter ugody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dłużnik uznaje dług w kwocie ........ zł (art. 123 § 1 pkt 2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ugoda zmienia sposób i termin zapłaty dotychczasowego zobowiązania i nie jest jego odnowieniem (art. 506 § 2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albo: ugoda wygasza dotychczasowe zobowiązanie i zastępuje je nowym (art. 506 § 1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strony uznają za potrącone kwoty z § 3 poz. ........ na podstawie oświadczeń z dnia ........ (art. 498-499 KC)</w:t>
      </w:r>
    </w:p>
    <w:p>
      <w:pPr>
        <w:keepNext/>
        <w:pBdr>
          <w:bottom w:val="single" w:sz="8" w:space="1" w:color="000000"/>
        </w:pBdr>
        <w:spacing w:before="140" w:after="60" w:line="240" w:lineRule="auto"/>
      </w:pPr>
      <w:r>
        <w:rPr>
          <w:rFonts w:ascii="Arial" w:hAnsi="Arial" w:eastAsia="Arial"/>
          <w:b/>
          <w:i w:val="0"/>
          <w:sz w:val="21"/>
        </w:rPr>
        <w:t>§ 7. Skutki braku zapłaty i rozliczenie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 razie opóźnienia z zapłatą kwoty lub raty wierzycielowi należą się odsetki w wysokości ........ % w skali roku, nie wyższej niż odsetki maksymalne za opóźnienie (art. 481 § 2¹-2³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ustępstwa wierzyciela z § 4 wygasają, jeżeli dłużnik nie zapłaci w terminie: tak / nie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 zapłacie całości strony nie mają wobec siebie roszczeń z faktur i tytułów z § 2, z wyjątkiem: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roszczenia z rękojmi i gwarancji za roboty: objęte ugodą / nieobjęte ugodą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sąd właściwy dla sporów z ugody: ........................</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Załączniki (faktury, protokoły, nota odsetkowa, korespondencja)</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Wierzyciel</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Dłużnik</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Przez ugodę strony czynią sobie wzajemne ustępstwa w zakresie istniejącego między nimi stosunku prawnego w tym celu, aby uchylić niepewność co do roszczeń wynikających z tego stosunku lub zapewnić ich wykonanie albo by uchylić spór istniejący lub mogący powstać (art. 917 KC). Uchylenie się od skutków prawnych ugody zawartej pod wpływem błędu jest dopuszczalne tylko wtedy, gdy błąd dotyczy stanu faktycznego, który według treści ugody obie strony uważały za niewątpliwy, a spór albo niepewność nie byłyby powstały, gdyby w chwili zawarcia ugody strony wiedziały o prawdziwym stanie rzeczy (art. 918 § 1 KC).</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Ugoda W Sprawie Zapłaty Nr ......</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