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UMOWA O GENERALNE WYKONAWSTWO NR ......</w:t>
      </w:r>
    </w:p>
    <w:p>
      <w:pPr>
        <w:keepNext w:val="0"/>
        <w:spacing w:before="0" w:after="160" w:line="252" w:lineRule="auto"/>
        <w:jc w:val="center"/>
      </w:pPr>
      <w:r>
        <w:rPr>
          <w:rFonts w:ascii="Arial" w:hAnsi="Arial" w:eastAsia="Arial"/>
          <w:b w:val="0"/>
          <w:i/>
          <w:color w:val="333333"/>
          <w:sz w:val="18"/>
        </w:rPr>
        <w:t>umowa o roboty budowlane (art. 647 Kodeksu cywilnego) z generalnym wykonawcą realizującym inwestycję z udziałem podwykonawców</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Miejsce zawarcia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zawarcia</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 1. Strony</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Inwestor</w:t>
            </w:r>
          </w:p>
          <w:p>
            <w:pPr>
              <w:keepNext w:val="0"/>
              <w:spacing w:before="0" w:after="0" w:line="240" w:lineRule="auto"/>
            </w:pPr>
            <w:r>
              <w:rPr>
                <w:rFonts w:ascii="Arial" w:hAnsi="Arial" w:eastAsia="Arial"/>
                <w:b w:val="0"/>
                <w:i/>
                <w:color w:val="444444"/>
                <w:sz w:val="14"/>
              </w:rPr>
              <w:t>nazwa, adres, NIP, KRS lub CEIDG, reprezentacja</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Generalny wykonawca</w:t>
            </w:r>
          </w:p>
          <w:p>
            <w:pPr>
              <w:keepNext w:val="0"/>
              <w:spacing w:before="0" w:after="0" w:line="240" w:lineRule="auto"/>
            </w:pPr>
            <w:r>
              <w:rPr>
                <w:rFonts w:ascii="Arial" w:hAnsi="Arial" w:eastAsia="Arial"/>
                <w:b w:val="0"/>
                <w:i/>
                <w:color w:val="444444"/>
                <w:sz w:val="14"/>
              </w:rPr>
              <w:t>nazwa, adres, NIP, KRS lub CEIDG, reprezentacja</w:t>
            </w:r>
          </w:p>
        </w:tc>
        <w:tc>
          <w:tcPr>
            <w:tcW w:type="dxa" w:w="7371"/>
            <w:gridSpan w:val="3"/>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 2. Przedmiot i dokumentacja</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Inwestycja</w:t>
            </w:r>
          </w:p>
          <w:p>
            <w:pPr>
              <w:keepNext w:val="0"/>
              <w:spacing w:before="0" w:after="0" w:line="240" w:lineRule="auto"/>
            </w:pPr>
            <w:r>
              <w:rPr>
                <w:rFonts w:ascii="Arial" w:hAnsi="Arial" w:eastAsia="Arial"/>
                <w:b w:val="0"/>
                <w:i/>
                <w:color w:val="444444"/>
                <w:sz w:val="14"/>
              </w:rPr>
              <w:t>nazwa, adres, nr pozwolenia na budowę lub zgłoszenia</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Zakres robót generalnego wykonawcy</w:t>
            </w:r>
          </w:p>
          <w:p>
            <w:pPr>
              <w:keepNext w:val="0"/>
              <w:spacing w:before="0" w:after="0" w:line="240" w:lineRule="auto"/>
            </w:pPr>
            <w:r>
              <w:rPr>
                <w:rFonts w:ascii="Arial" w:hAnsi="Arial" w:eastAsia="Arial"/>
                <w:b w:val="0"/>
                <w:i/>
                <w:color w:val="444444"/>
                <w:sz w:val="14"/>
              </w:rPr>
              <w:t>opis, kondygnacje, branże</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Roboty wyłączone z zakresu</w:t>
            </w:r>
          </w:p>
          <w:p>
            <w:pPr>
              <w:keepNext w:val="0"/>
              <w:spacing w:before="0" w:after="0" w:line="240" w:lineRule="auto"/>
            </w:pPr>
            <w:r>
              <w:rPr>
                <w:rFonts w:ascii="Arial" w:hAnsi="Arial" w:eastAsia="Arial"/>
                <w:b w:val="0"/>
                <w:i/>
                <w:color w:val="444444"/>
                <w:sz w:val="14"/>
              </w:rPr>
              <w:t>wykonuje inwestor lub inni wykonawcy</w:t>
            </w:r>
          </w:p>
        </w:tc>
        <w:tc>
          <w:tcPr>
            <w:tcW w:type="dxa" w:w="7371"/>
            <w:gridSpan w:val="3"/>
          </w:tcPr>
          <w:p/>
        </w:tc>
      </w:tr>
    </w:tbl>
    <w:p>
      <w:pPr>
        <w:keepNext w:val="0"/>
        <w:spacing w:before="0" w:after="0" w:line="40" w:lineRule="exact"/>
      </w:pPr>
    </w:p>
    <w:p>
      <w:pPr>
        <w:keepNext w:val="0"/>
        <w:spacing w:before="80" w:after="40" w:line="269" w:lineRule="auto"/>
      </w:pPr>
      <w:r>
        <w:rPr>
          <w:rFonts w:ascii="Arial" w:hAnsi="Arial" w:eastAsia="Arial"/>
          <w:b w:val="0"/>
          <w:i w:val="0"/>
          <w:sz w:val="19"/>
        </w:rPr>
        <w:t>Wymagana przez przepisy dokumentacja jest częścią składową umowy (art. 648 § 2 KC). W razie wątpliwości przyjmuje się, że generalny wykonawca podjął się wszystkich robót objętych projektem stanowiącym część składową umowy (art. 649 KC).</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4340"/>
        <w:gridCol w:w="2170"/>
        <w:gridCol w:w="1381"/>
        <w:gridCol w:w="1973"/>
      </w:tblGrid>
      <w:tr>
        <w:trPr>
          <w:cantSplit/>
        </w:trPr>
        <w:tc>
          <w:tcPr>
            <w:tcW w:type="dxa" w:w="4340"/>
            <w:shd w:val="clear" w:color="auto" w:fill="EFEFEF"/>
          </w:tcPr>
          <w:p>
            <w:pPr>
              <w:keepNext w:val="0"/>
              <w:spacing w:before="0" w:after="0" w:line="240" w:lineRule="auto"/>
              <w:jc w:val="center"/>
            </w:pPr>
            <w:r>
              <w:rPr>
                <w:rFonts w:ascii="Arial" w:hAnsi="Arial" w:eastAsia="Arial"/>
                <w:b/>
                <w:i w:val="0"/>
                <w:sz w:val="16"/>
              </w:rPr>
              <w:t>Dokument</w:t>
            </w:r>
          </w:p>
        </w:tc>
        <w:tc>
          <w:tcPr>
            <w:tcW w:type="dxa" w:w="2170"/>
            <w:shd w:val="clear" w:color="auto" w:fill="EFEFEF"/>
          </w:tcPr>
          <w:p>
            <w:pPr>
              <w:keepNext w:val="0"/>
              <w:spacing w:before="0" w:after="0" w:line="240" w:lineRule="auto"/>
              <w:jc w:val="center"/>
            </w:pPr>
            <w:r>
              <w:rPr>
                <w:rFonts w:ascii="Arial" w:hAnsi="Arial" w:eastAsia="Arial"/>
                <w:b/>
                <w:i w:val="0"/>
                <w:sz w:val="16"/>
              </w:rPr>
              <w:t>Numer / rewizja</w:t>
            </w:r>
          </w:p>
        </w:tc>
        <w:tc>
          <w:tcPr>
            <w:tcW w:type="dxa" w:w="1381"/>
            <w:shd w:val="clear" w:color="auto" w:fill="EFEFEF"/>
          </w:tcPr>
          <w:p>
            <w:pPr>
              <w:keepNext w:val="0"/>
              <w:spacing w:before="0" w:after="0" w:line="240" w:lineRule="auto"/>
              <w:jc w:val="center"/>
            </w:pPr>
            <w:r>
              <w:rPr>
                <w:rFonts w:ascii="Arial" w:hAnsi="Arial" w:eastAsia="Arial"/>
                <w:b/>
                <w:i w:val="0"/>
                <w:sz w:val="16"/>
              </w:rPr>
              <w:t>Data</w:t>
            </w:r>
          </w:p>
        </w:tc>
        <w:tc>
          <w:tcPr>
            <w:tcW w:type="dxa" w:w="1973"/>
            <w:shd w:val="clear" w:color="auto" w:fill="EFEFEF"/>
          </w:tcPr>
          <w:p>
            <w:pPr>
              <w:keepNext w:val="0"/>
              <w:spacing w:before="0" w:after="0" w:line="240" w:lineRule="auto"/>
              <w:jc w:val="center"/>
            </w:pPr>
            <w:r>
              <w:rPr>
                <w:rFonts w:ascii="Arial" w:hAnsi="Arial" w:eastAsia="Arial"/>
                <w:b/>
                <w:i w:val="0"/>
                <w:sz w:val="16"/>
              </w:rPr>
              <w:t>Uwagi</w:t>
            </w:r>
          </w:p>
        </w:tc>
      </w:tr>
      <w:tr>
        <w:trPr>
          <w:trHeight w:val="481" w:hRule="atLeast"/>
          <w:cantSplit/>
        </w:trPr>
        <w:tc>
          <w:tcPr>
            <w:tcW w:type="dxa" w:w="4340"/>
          </w:tcPr>
          <w:p/>
        </w:tc>
        <w:tc>
          <w:tcPr>
            <w:tcW w:type="dxa" w:w="2170"/>
          </w:tcPr>
          <w:p/>
        </w:tc>
        <w:tc>
          <w:tcPr>
            <w:tcW w:type="dxa" w:w="1381"/>
          </w:tcPr>
          <w:p/>
        </w:tc>
        <w:tc>
          <w:tcPr>
            <w:tcW w:type="dxa" w:w="1973"/>
          </w:tcPr>
          <w:p/>
        </w:tc>
      </w:tr>
      <w:tr>
        <w:trPr>
          <w:trHeight w:val="481" w:hRule="atLeast"/>
          <w:cantSplit/>
        </w:trPr>
        <w:tc>
          <w:tcPr>
            <w:tcW w:type="dxa" w:w="4340"/>
          </w:tcPr>
          <w:p/>
        </w:tc>
        <w:tc>
          <w:tcPr>
            <w:tcW w:type="dxa" w:w="2170"/>
          </w:tcPr>
          <w:p/>
        </w:tc>
        <w:tc>
          <w:tcPr>
            <w:tcW w:type="dxa" w:w="1381"/>
          </w:tcPr>
          <w:p/>
        </w:tc>
        <w:tc>
          <w:tcPr>
            <w:tcW w:type="dxa" w:w="1973"/>
          </w:tcPr>
          <w:p/>
        </w:tc>
      </w:tr>
      <w:tr>
        <w:trPr>
          <w:trHeight w:val="481" w:hRule="atLeast"/>
          <w:cantSplit/>
        </w:trPr>
        <w:tc>
          <w:tcPr>
            <w:tcW w:type="dxa" w:w="4340"/>
          </w:tcPr>
          <w:p/>
        </w:tc>
        <w:tc>
          <w:tcPr>
            <w:tcW w:type="dxa" w:w="2170"/>
          </w:tcPr>
          <w:p/>
        </w:tc>
        <w:tc>
          <w:tcPr>
            <w:tcW w:type="dxa" w:w="1381"/>
          </w:tcPr>
          <w:p/>
        </w:tc>
        <w:tc>
          <w:tcPr>
            <w:tcW w:type="dxa" w:w="1973"/>
          </w:tcPr>
          <w:p/>
        </w:tc>
      </w:tr>
      <w:tr>
        <w:trPr>
          <w:trHeight w:val="481" w:hRule="atLeast"/>
          <w:cantSplit/>
        </w:trPr>
        <w:tc>
          <w:tcPr>
            <w:tcW w:type="dxa" w:w="4340"/>
          </w:tcPr>
          <w:p/>
        </w:tc>
        <w:tc>
          <w:tcPr>
            <w:tcW w:type="dxa" w:w="2170"/>
          </w:tcPr>
          <w:p/>
        </w:tc>
        <w:tc>
          <w:tcPr>
            <w:tcW w:type="dxa" w:w="1381"/>
          </w:tcPr>
          <w:p/>
        </w:tc>
        <w:tc>
          <w:tcPr>
            <w:tcW w:type="dxa" w:w="1973"/>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 3. Teren budowy i kierownictwo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Przekazanie terenu budowy</w:t>
            </w:r>
          </w:p>
          <w:p>
            <w:pPr>
              <w:keepNext w:val="0"/>
              <w:spacing w:before="0" w:after="0" w:line="240" w:lineRule="auto"/>
            </w:pPr>
            <w:r>
              <w:rPr>
                <w:rFonts w:ascii="Arial" w:hAnsi="Arial" w:eastAsia="Arial"/>
                <w:b w:val="0"/>
                <w:i/>
                <w:color w:val="444444"/>
                <w:sz w:val="14"/>
              </w:rPr>
              <w:t>data, protokół (art. 22 pkt 1 Prawa budowlanego)</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Media i dojazd</w:t>
            </w:r>
          </w:p>
          <w:p>
            <w:pPr>
              <w:keepNext w:val="0"/>
              <w:spacing w:before="0" w:after="0" w:line="240" w:lineRule="auto"/>
            </w:pPr>
            <w:r>
              <w:rPr>
                <w:rFonts w:ascii="Arial" w:hAnsi="Arial" w:eastAsia="Arial"/>
                <w:b w:val="0"/>
                <w:i/>
                <w:color w:val="444444"/>
                <w:sz w:val="14"/>
              </w:rPr>
              <w:t>energia, woda, droga</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Kierownik budowy</w:t>
            </w:r>
          </w:p>
          <w:p>
            <w:pPr>
              <w:keepNext w:val="0"/>
              <w:spacing w:before="0" w:after="0" w:line="240" w:lineRule="auto"/>
            </w:pPr>
            <w:r>
              <w:rPr>
                <w:rFonts w:ascii="Arial" w:hAnsi="Arial" w:eastAsia="Arial"/>
                <w:b w:val="0"/>
                <w:i/>
                <w:color w:val="444444"/>
                <w:sz w:val="14"/>
              </w:rPr>
              <w:t>imię i nazwisko, uprawnienia, nr w izbie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Inspektor nadzoru inwestorskiego</w:t>
            </w:r>
          </w:p>
          <w:p>
            <w:pPr>
              <w:keepNext w:val="0"/>
              <w:spacing w:before="0" w:after="0" w:line="240" w:lineRule="auto"/>
            </w:pPr>
            <w:r>
              <w:rPr>
                <w:rFonts w:ascii="Arial" w:hAnsi="Arial" w:eastAsia="Arial"/>
                <w:b w:val="0"/>
                <w:i/>
                <w:color w:val="444444"/>
                <w:sz w:val="14"/>
              </w:rPr>
              <w:t>imię i nazwisko, specjalność</w:t>
            </w:r>
          </w:p>
        </w:tc>
        <w:tc>
          <w:tcPr>
            <w:tcW w:type="dxa" w:w="2438"/>
          </w:tcPr>
          <w:p/>
        </w:tc>
      </w:tr>
    </w:tbl>
    <w:p>
      <w:pPr>
        <w:keepNext w:val="0"/>
        <w:spacing w:before="0" w:after="0" w:line="40" w:lineRule="exact"/>
      </w:pPr>
    </w:p>
    <w:p>
      <w:pPr>
        <w:keepNext w:val="0"/>
        <w:spacing w:before="80" w:after="40" w:line="269" w:lineRule="auto"/>
      </w:pPr>
      <w:r>
        <w:rPr>
          <w:rFonts w:ascii="Arial" w:hAnsi="Arial" w:eastAsia="Arial"/>
          <w:b w:val="0"/>
          <w:i w:val="0"/>
          <w:sz w:val="19"/>
        </w:rPr>
        <w:t>Od chwili protokolarnego przejęcia terenu budowy generalny wykonawca ponosi aż do oddania obiektu odpowiedzialność na zasadach ogólnych za szkody wynikłe na tym terenie (art. 652 KC). Gdy dokumentacja, teren, maszyny lub urządzenia od inwestora nie nadają się do prawidłowego wykonania robót, generalny wykonawca niezwłocznie zawiadamia inwestora (art. 651 KC).</w:t>
      </w:r>
    </w:p>
    <w:p>
      <w:pPr>
        <w:keepNext/>
        <w:pBdr>
          <w:bottom w:val="single" w:sz="8" w:space="1" w:color="000000"/>
        </w:pBdr>
        <w:spacing w:before="140" w:after="60" w:line="240" w:lineRule="auto"/>
      </w:pPr>
      <w:r>
        <w:rPr>
          <w:rFonts w:ascii="Arial" w:hAnsi="Arial" w:eastAsia="Arial"/>
          <w:b/>
          <w:i w:val="0"/>
          <w:sz w:val="21"/>
        </w:rPr>
        <w:t>§ 4. Terminy</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Rozpoczęcie robót</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Zakończenie robót i oddanie obiektu</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Harmonogram rzeczowo-finansowy</w:t>
            </w:r>
          </w:p>
          <w:p>
            <w:pPr>
              <w:keepNext w:val="0"/>
              <w:spacing w:before="0" w:after="0" w:line="240" w:lineRule="auto"/>
            </w:pPr>
            <w:r>
              <w:rPr>
                <w:rFonts w:ascii="Arial" w:hAnsi="Arial" w:eastAsia="Arial"/>
                <w:b w:val="0"/>
                <w:i/>
                <w:color w:val="444444"/>
                <w:sz w:val="14"/>
              </w:rPr>
              <w:t>załącznik nr ......</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Odbiory częściowe</w:t>
            </w:r>
          </w:p>
          <w:p>
            <w:pPr>
              <w:keepNext w:val="0"/>
              <w:spacing w:before="0" w:after="0" w:line="240" w:lineRule="auto"/>
            </w:pPr>
            <w:r>
              <w:rPr>
                <w:rFonts w:ascii="Arial" w:hAnsi="Arial" w:eastAsia="Arial"/>
                <w:b w:val="0"/>
                <w:i/>
                <w:color w:val="444444"/>
                <w:sz w:val="14"/>
              </w:rPr>
              <w:t>etapy, terminy</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 5. Wynagrodzenie i zabezpieczenia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wynagrodzenie ryczałtowe: ................ zł netto / kosztorysowe według cen jednostkowych z załącznika nr ......</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płatności częściowe według protokołów odbioru lub przerobowych (art. 654 KC): ........ % po ......, termin zapłaty faktury: ........ dni od doręczenia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gwarancja zapłaty udzielana przez inwestora (art. 649¹ § 1 KC): bankowa / ubezpieczeniowa / akredytywa / poręczenie banku; termin: ........; koszty po połowie (art. 649¹ § 3)</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kaucja gwarancyjna: ........ % wynagrodzenia, zwrot: ........ dni po odbiorze końcowym</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roboty dodatkowe i konieczne rozlicza się po akceptacji inwestora na piśmie (art. 649³ § 1 KC)</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 6. Podwykonawcy (art. 647¹ KC)</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generalny wykonawca zgłasza inwestorowi na piśmie szczegółowy przedmiot robót podwykonawcy przed przystąpieniem do ich wykonywania (art. 647¹ § 1 i 4)</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sprzeciw inwestora w ciągu 30 dni od doręczenia zgłoszenia / w krótszym terminie: ........ dni (art. 647¹ § 1¹)</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termin sprzeciwu w umowach z podwykonawcami i dalszymi podwykonawcami nie krótszy niż w tej umowie (art. 647¹ § 1²)</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zgłoszenie zastępuje umowa inwestora z generalnym wykonawcą zawarta pod rygorem nieważności w formie pisemnej, określająca szczegółowy przedmiot robót oznaczonego podwykonawcy (art. 647¹ § 2)</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wynagrodzenie podwykonawcy w zgłoszeniu nie wyższe niż należne generalnemu wykonawcy za te roboty (art. 647¹ § 3)</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493"/>
        <w:gridCol w:w="2466"/>
        <w:gridCol w:w="2565"/>
        <w:gridCol w:w="1381"/>
        <w:gridCol w:w="1479"/>
        <w:gridCol w:w="1479"/>
      </w:tblGrid>
      <w:tr>
        <w:trPr>
          <w:cantSplit/>
        </w:trPr>
        <w:tc>
          <w:tcPr>
            <w:tcW w:type="dxa" w:w="493"/>
            <w:shd w:val="clear" w:color="auto" w:fill="EFEFEF"/>
          </w:tcPr>
          <w:p>
            <w:pPr>
              <w:keepNext w:val="0"/>
              <w:spacing w:before="0" w:after="0" w:line="240" w:lineRule="auto"/>
              <w:jc w:val="center"/>
            </w:pPr>
            <w:r>
              <w:rPr>
                <w:rFonts w:ascii="Arial" w:hAnsi="Arial" w:eastAsia="Arial"/>
                <w:b/>
                <w:i w:val="0"/>
                <w:sz w:val="16"/>
              </w:rPr>
              <w:t>Lp.</w:t>
            </w:r>
          </w:p>
        </w:tc>
        <w:tc>
          <w:tcPr>
            <w:tcW w:type="dxa" w:w="2466"/>
            <w:shd w:val="clear" w:color="auto" w:fill="EFEFEF"/>
          </w:tcPr>
          <w:p>
            <w:pPr>
              <w:keepNext w:val="0"/>
              <w:spacing w:before="0" w:after="0" w:line="240" w:lineRule="auto"/>
              <w:jc w:val="center"/>
            </w:pPr>
            <w:r>
              <w:rPr>
                <w:rFonts w:ascii="Arial" w:hAnsi="Arial" w:eastAsia="Arial"/>
                <w:b/>
                <w:i w:val="0"/>
                <w:sz w:val="16"/>
              </w:rPr>
              <w:t>Podwykonawca</w:t>
            </w:r>
          </w:p>
        </w:tc>
        <w:tc>
          <w:tcPr>
            <w:tcW w:type="dxa" w:w="2565"/>
            <w:shd w:val="clear" w:color="auto" w:fill="EFEFEF"/>
          </w:tcPr>
          <w:p>
            <w:pPr>
              <w:keepNext w:val="0"/>
              <w:spacing w:before="0" w:after="0" w:line="240" w:lineRule="auto"/>
              <w:jc w:val="center"/>
            </w:pPr>
            <w:r>
              <w:rPr>
                <w:rFonts w:ascii="Arial" w:hAnsi="Arial" w:eastAsia="Arial"/>
                <w:b/>
                <w:i w:val="0"/>
                <w:sz w:val="16"/>
              </w:rPr>
              <w:t>Zakres robót</w:t>
            </w:r>
          </w:p>
        </w:tc>
        <w:tc>
          <w:tcPr>
            <w:tcW w:type="dxa" w:w="1381"/>
            <w:shd w:val="clear" w:color="auto" w:fill="EFEFEF"/>
          </w:tcPr>
          <w:p>
            <w:pPr>
              <w:keepNext w:val="0"/>
              <w:spacing w:before="0" w:after="0" w:line="240" w:lineRule="auto"/>
              <w:jc w:val="center"/>
            </w:pPr>
            <w:r>
              <w:rPr>
                <w:rFonts w:ascii="Arial" w:hAnsi="Arial" w:eastAsia="Arial"/>
                <w:b/>
                <w:i w:val="0"/>
                <w:sz w:val="16"/>
              </w:rPr>
              <w:t>Wartość zł</w:t>
            </w:r>
          </w:p>
        </w:tc>
        <w:tc>
          <w:tcPr>
            <w:tcW w:type="dxa" w:w="1479"/>
            <w:shd w:val="clear" w:color="auto" w:fill="EFEFEF"/>
          </w:tcPr>
          <w:p>
            <w:pPr>
              <w:keepNext w:val="0"/>
              <w:spacing w:before="0" w:after="0" w:line="240" w:lineRule="auto"/>
              <w:jc w:val="center"/>
            </w:pPr>
            <w:r>
              <w:rPr>
                <w:rFonts w:ascii="Arial" w:hAnsi="Arial" w:eastAsia="Arial"/>
                <w:b/>
                <w:i w:val="0"/>
                <w:sz w:val="16"/>
              </w:rPr>
              <w:t>Zgłoszono dnia</w:t>
            </w:r>
          </w:p>
        </w:tc>
        <w:tc>
          <w:tcPr>
            <w:tcW w:type="dxa" w:w="1479"/>
            <w:shd w:val="clear" w:color="auto" w:fill="EFEFEF"/>
          </w:tcPr>
          <w:p>
            <w:pPr>
              <w:keepNext w:val="0"/>
              <w:spacing w:before="0" w:after="0" w:line="240" w:lineRule="auto"/>
              <w:jc w:val="center"/>
            </w:pPr>
            <w:r>
              <w:rPr>
                <w:rFonts w:ascii="Arial" w:hAnsi="Arial" w:eastAsia="Arial"/>
                <w:b/>
                <w:i w:val="0"/>
                <w:sz w:val="16"/>
              </w:rPr>
              <w:t>Sprzeciw</w:t>
            </w: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1.</w:t>
            </w:r>
          </w:p>
        </w:tc>
        <w:tc>
          <w:tcPr>
            <w:tcW w:type="dxa" w:w="2466"/>
          </w:tcPr>
          <w:p/>
        </w:tc>
        <w:tc>
          <w:tcPr>
            <w:tcW w:type="dxa" w:w="2565"/>
          </w:tcPr>
          <w:p/>
        </w:tc>
        <w:tc>
          <w:tcPr>
            <w:tcW w:type="dxa" w:w="1381"/>
          </w:tcPr>
          <w:p/>
        </w:tc>
        <w:tc>
          <w:tcPr>
            <w:tcW w:type="dxa" w:w="1479"/>
          </w:tcPr>
          <w:p/>
        </w:tc>
        <w:tc>
          <w:tcPr>
            <w:tcW w:type="dxa" w:w="1479"/>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2.</w:t>
            </w:r>
          </w:p>
        </w:tc>
        <w:tc>
          <w:tcPr>
            <w:tcW w:type="dxa" w:w="2466"/>
          </w:tcPr>
          <w:p/>
        </w:tc>
        <w:tc>
          <w:tcPr>
            <w:tcW w:type="dxa" w:w="2565"/>
          </w:tcPr>
          <w:p/>
        </w:tc>
        <w:tc>
          <w:tcPr>
            <w:tcW w:type="dxa" w:w="1381"/>
          </w:tcPr>
          <w:p/>
        </w:tc>
        <w:tc>
          <w:tcPr>
            <w:tcW w:type="dxa" w:w="1479"/>
          </w:tcPr>
          <w:p/>
        </w:tc>
        <w:tc>
          <w:tcPr>
            <w:tcW w:type="dxa" w:w="1479"/>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3.</w:t>
            </w:r>
          </w:p>
        </w:tc>
        <w:tc>
          <w:tcPr>
            <w:tcW w:type="dxa" w:w="2466"/>
          </w:tcPr>
          <w:p/>
        </w:tc>
        <w:tc>
          <w:tcPr>
            <w:tcW w:type="dxa" w:w="2565"/>
          </w:tcPr>
          <w:p/>
        </w:tc>
        <w:tc>
          <w:tcPr>
            <w:tcW w:type="dxa" w:w="1381"/>
          </w:tcPr>
          <w:p/>
        </w:tc>
        <w:tc>
          <w:tcPr>
            <w:tcW w:type="dxa" w:w="1479"/>
          </w:tcPr>
          <w:p/>
        </w:tc>
        <w:tc>
          <w:tcPr>
            <w:tcW w:type="dxa" w:w="1479"/>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4.</w:t>
            </w:r>
          </w:p>
        </w:tc>
        <w:tc>
          <w:tcPr>
            <w:tcW w:type="dxa" w:w="2466"/>
          </w:tcPr>
          <w:p/>
        </w:tc>
        <w:tc>
          <w:tcPr>
            <w:tcW w:type="dxa" w:w="2565"/>
          </w:tcPr>
          <w:p/>
        </w:tc>
        <w:tc>
          <w:tcPr>
            <w:tcW w:type="dxa" w:w="1381"/>
          </w:tcPr>
          <w:p/>
        </w:tc>
        <w:tc>
          <w:tcPr>
            <w:tcW w:type="dxa" w:w="1479"/>
          </w:tcPr>
          <w:p/>
        </w:tc>
        <w:tc>
          <w:tcPr>
            <w:tcW w:type="dxa" w:w="1479"/>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 7. BHP, koordynacja i dokumenty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generalny wykonawca opracowuje instrukcję bezpiecznego wykonywania robót przed ich rozpoczęciem i zapoznaje z nią pracowników (§ 2 rozp. w sprawie BHP przy robotach budowlanych)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plan bezpieczeństwa i ochrony zdrowia sporządza lub zapewnia kierownik budowy przed rozpoczęciem budowy, gdy zachodzi przypadek z art. 21a ust. 1a Prawa budowlanego</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koordynator BHP wyznaczony przez pracodawców (art. 208 § 1 pkt 2 KP): ........................; nie zwalnia pracodawców z obowiązku zapewnienia BHP własnym pracownikom (art. 208 § 2)</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bezpośredni nadzór nad BHP na stanowiskach pracy sprawują kierownik robót i mistrz budowlany (§ 5 rozp.)</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dokumenty pracowników podwykonawców przed wejściem na budowę: ........................; regulamin budowy jako załącznik</w:t>
      </w:r>
    </w:p>
    <w:p>
      <w:pPr>
        <w:keepNext/>
        <w:pBdr>
          <w:bottom w:val="single" w:sz="8" w:space="1" w:color="000000"/>
        </w:pBdr>
        <w:spacing w:before="140" w:after="60" w:line="240" w:lineRule="auto"/>
      </w:pPr>
      <w:r>
        <w:rPr>
          <w:rFonts w:ascii="Arial" w:hAnsi="Arial" w:eastAsia="Arial"/>
          <w:b/>
          <w:i w:val="0"/>
          <w:sz w:val="21"/>
        </w:rPr>
        <w:t>§ 8. Odbiory, rękojmia i gwarancja</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Odbiór końcowy</w:t>
            </w:r>
          </w:p>
          <w:p>
            <w:pPr>
              <w:keepNext w:val="0"/>
              <w:spacing w:before="0" w:after="0" w:line="240" w:lineRule="auto"/>
            </w:pPr>
            <w:r>
              <w:rPr>
                <w:rFonts w:ascii="Arial" w:hAnsi="Arial" w:eastAsia="Arial"/>
                <w:b w:val="0"/>
                <w:i/>
                <w:color w:val="444444"/>
                <w:sz w:val="14"/>
              </w:rPr>
              <w:t>zgłoszenie gotowości, termin, protokół</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Dokumenty do odbioru</w:t>
            </w:r>
          </w:p>
          <w:p>
            <w:pPr>
              <w:keepNext w:val="0"/>
              <w:spacing w:before="0" w:after="0" w:line="240" w:lineRule="auto"/>
            </w:pPr>
            <w:r>
              <w:rPr>
                <w:rFonts w:ascii="Arial" w:hAnsi="Arial" w:eastAsia="Arial"/>
                <w:b w:val="0"/>
                <w:i/>
                <w:color w:val="444444"/>
                <w:sz w:val="14"/>
              </w:rPr>
              <w:t>dokumentacja powykonawcza, atesty, protokoły prób</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Rękojmia</w:t>
            </w:r>
          </w:p>
          <w:p>
            <w:pPr>
              <w:keepNext w:val="0"/>
              <w:spacing w:before="0" w:after="0" w:line="240" w:lineRule="auto"/>
            </w:pPr>
            <w:r>
              <w:rPr>
                <w:rFonts w:ascii="Arial" w:hAnsi="Arial" w:eastAsia="Arial"/>
                <w:b w:val="0"/>
                <w:i/>
                <w:color w:val="444444"/>
                <w:sz w:val="14"/>
              </w:rPr>
              <w:t>okres</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Gwarancja jakości</w:t>
            </w:r>
          </w:p>
          <w:p>
            <w:pPr>
              <w:keepNext w:val="0"/>
              <w:spacing w:before="0" w:after="0" w:line="240" w:lineRule="auto"/>
            </w:pPr>
            <w:r>
              <w:rPr>
                <w:rFonts w:ascii="Arial" w:hAnsi="Arial" w:eastAsia="Arial"/>
                <w:b w:val="0"/>
                <w:i/>
                <w:color w:val="444444"/>
                <w:sz w:val="14"/>
              </w:rPr>
              <w:t>okres, zakres</w:t>
            </w:r>
          </w:p>
        </w:tc>
        <w:tc>
          <w:tcPr>
            <w:tcW w:type="dxa" w:w="2438"/>
          </w:tcPr>
          <w:p/>
        </w:tc>
      </w:tr>
    </w:tbl>
    <w:p>
      <w:pPr>
        <w:keepNext w:val="0"/>
        <w:spacing w:before="0" w:after="0" w:line="40" w:lineRule="exact"/>
      </w:pPr>
    </w:p>
    <w:p>
      <w:pPr>
        <w:keepNext w:val="0"/>
        <w:spacing w:before="80" w:after="40" w:line="269" w:lineRule="auto"/>
      </w:pPr>
      <w:r>
        <w:rPr>
          <w:rFonts w:ascii="Arial" w:hAnsi="Arial" w:eastAsia="Arial"/>
          <w:b w:val="0"/>
          <w:i w:val="0"/>
          <w:sz w:val="19"/>
        </w:rPr>
        <w:t>Do skutków opóźnienia wykonawcy z rozpoczęciem robót lub wykończeniem obiektu, wykonywania robót w sposób wadliwy lub sprzeczny z umową, do rękojmi za wady oraz do uprawnienia inwestora do odstąpienia od umowy przed ukończeniem obiektu stosuje się odpowiednio przepisy o umowie o dzieło (art. 656 § 1 KC).</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 9. Kary umowne i odstąpienie</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4932"/>
        <w:gridCol w:w="1973"/>
        <w:gridCol w:w="1479"/>
        <w:gridCol w:w="1479"/>
      </w:tblGrid>
      <w:tr>
        <w:trPr>
          <w:cantSplit/>
        </w:trPr>
        <w:tc>
          <w:tcPr>
            <w:tcW w:type="dxa" w:w="4932"/>
            <w:shd w:val="clear" w:color="auto" w:fill="EFEFEF"/>
          </w:tcPr>
          <w:p>
            <w:pPr>
              <w:keepNext w:val="0"/>
              <w:spacing w:before="0" w:after="0" w:line="240" w:lineRule="auto"/>
              <w:jc w:val="center"/>
            </w:pPr>
            <w:r>
              <w:rPr>
                <w:rFonts w:ascii="Arial" w:hAnsi="Arial" w:eastAsia="Arial"/>
                <w:b/>
                <w:i w:val="0"/>
                <w:sz w:val="16"/>
              </w:rPr>
              <w:t>Zdarzenie (zobowiązanie niepieniężne, art. 483 § 1 KC)</w:t>
            </w:r>
          </w:p>
        </w:tc>
        <w:tc>
          <w:tcPr>
            <w:tcW w:type="dxa" w:w="1973"/>
            <w:shd w:val="clear" w:color="auto" w:fill="EFEFEF"/>
          </w:tcPr>
          <w:p>
            <w:pPr>
              <w:keepNext w:val="0"/>
              <w:spacing w:before="0" w:after="0" w:line="240" w:lineRule="auto"/>
              <w:jc w:val="center"/>
            </w:pPr>
            <w:r>
              <w:rPr>
                <w:rFonts w:ascii="Arial" w:hAnsi="Arial" w:eastAsia="Arial"/>
                <w:b/>
                <w:i w:val="0"/>
                <w:sz w:val="16"/>
              </w:rPr>
              <w:t>Kara</w:t>
            </w:r>
          </w:p>
        </w:tc>
        <w:tc>
          <w:tcPr>
            <w:tcW w:type="dxa" w:w="1479"/>
            <w:shd w:val="clear" w:color="auto" w:fill="EFEFEF"/>
          </w:tcPr>
          <w:p>
            <w:pPr>
              <w:keepNext w:val="0"/>
              <w:spacing w:before="0" w:after="0" w:line="240" w:lineRule="auto"/>
              <w:jc w:val="center"/>
            </w:pPr>
            <w:r>
              <w:rPr>
                <w:rFonts w:ascii="Arial" w:hAnsi="Arial" w:eastAsia="Arial"/>
                <w:b/>
                <w:i w:val="0"/>
                <w:sz w:val="16"/>
              </w:rPr>
              <w:t>Limit</w:t>
            </w:r>
          </w:p>
        </w:tc>
        <w:tc>
          <w:tcPr>
            <w:tcW w:type="dxa" w:w="1479"/>
            <w:shd w:val="clear" w:color="auto" w:fill="EFEFEF"/>
          </w:tcPr>
          <w:p>
            <w:pPr>
              <w:keepNext w:val="0"/>
              <w:spacing w:before="0" w:after="0" w:line="240" w:lineRule="auto"/>
              <w:jc w:val="center"/>
            </w:pPr>
            <w:r>
              <w:rPr>
                <w:rFonts w:ascii="Arial" w:hAnsi="Arial" w:eastAsia="Arial"/>
                <w:b/>
                <w:i w:val="0"/>
                <w:sz w:val="16"/>
              </w:rPr>
              <w:t>Uwagi</w:t>
            </w:r>
          </w:p>
        </w:tc>
      </w:tr>
      <w:tr>
        <w:trPr>
          <w:trHeight w:val="481" w:hRule="atLeast"/>
          <w:cantSplit/>
        </w:trPr>
        <w:tc>
          <w:tcPr>
            <w:tcW w:type="dxa" w:w="4932"/>
          </w:tcPr>
          <w:p>
            <w:pPr>
              <w:keepNext w:val="0"/>
              <w:spacing w:before="0" w:after="0" w:line="240" w:lineRule="auto"/>
            </w:pPr>
            <w:r>
              <w:rPr>
                <w:rFonts w:ascii="Arial" w:hAnsi="Arial" w:eastAsia="Arial"/>
                <w:b w:val="0"/>
                <w:i w:val="0"/>
                <w:sz w:val="17"/>
              </w:rPr>
              <w:t>Opóźnienie w zakończeniu robót lub etapu</w:t>
            </w:r>
          </w:p>
        </w:tc>
        <w:tc>
          <w:tcPr>
            <w:tcW w:type="dxa" w:w="1973"/>
          </w:tcPr>
          <w:p/>
        </w:tc>
        <w:tc>
          <w:tcPr>
            <w:tcW w:type="dxa" w:w="1479"/>
          </w:tcPr>
          <w:p/>
        </w:tc>
        <w:tc>
          <w:tcPr>
            <w:tcW w:type="dxa" w:w="1479"/>
          </w:tcPr>
          <w:p/>
        </w:tc>
      </w:tr>
      <w:tr>
        <w:trPr>
          <w:trHeight w:val="481" w:hRule="atLeast"/>
          <w:cantSplit/>
        </w:trPr>
        <w:tc>
          <w:tcPr>
            <w:tcW w:type="dxa" w:w="4932"/>
          </w:tcPr>
          <w:p>
            <w:pPr>
              <w:keepNext w:val="0"/>
              <w:spacing w:before="0" w:after="0" w:line="240" w:lineRule="auto"/>
            </w:pPr>
            <w:r>
              <w:rPr>
                <w:rFonts w:ascii="Arial" w:hAnsi="Arial" w:eastAsia="Arial"/>
                <w:b w:val="0"/>
                <w:i w:val="0"/>
                <w:sz w:val="17"/>
              </w:rPr>
              <w:t>Opóźnienie w usunięciu wad</w:t>
            </w:r>
          </w:p>
        </w:tc>
        <w:tc>
          <w:tcPr>
            <w:tcW w:type="dxa" w:w="1973"/>
          </w:tcPr>
          <w:p/>
        </w:tc>
        <w:tc>
          <w:tcPr>
            <w:tcW w:type="dxa" w:w="1479"/>
          </w:tcPr>
          <w:p/>
        </w:tc>
        <w:tc>
          <w:tcPr>
            <w:tcW w:type="dxa" w:w="1479"/>
          </w:tcPr>
          <w:p/>
        </w:tc>
      </w:tr>
      <w:tr>
        <w:trPr>
          <w:trHeight w:val="481" w:hRule="atLeast"/>
          <w:cantSplit/>
        </w:trPr>
        <w:tc>
          <w:tcPr>
            <w:tcW w:type="dxa" w:w="4932"/>
          </w:tcPr>
          <w:p>
            <w:pPr>
              <w:keepNext w:val="0"/>
              <w:spacing w:before="0" w:after="0" w:line="240" w:lineRule="auto"/>
            </w:pPr>
            <w:r>
              <w:rPr>
                <w:rFonts w:ascii="Arial" w:hAnsi="Arial" w:eastAsia="Arial"/>
                <w:b w:val="0"/>
                <w:i w:val="0"/>
                <w:sz w:val="17"/>
              </w:rPr>
              <w:t>Zatrudnienie podwykonawcy bez zgłoszenia inwestorowi</w:t>
            </w:r>
          </w:p>
        </w:tc>
        <w:tc>
          <w:tcPr>
            <w:tcW w:type="dxa" w:w="1973"/>
          </w:tcPr>
          <w:p/>
        </w:tc>
        <w:tc>
          <w:tcPr>
            <w:tcW w:type="dxa" w:w="1479"/>
          </w:tcPr>
          <w:p/>
        </w:tc>
        <w:tc>
          <w:tcPr>
            <w:tcW w:type="dxa" w:w="1479"/>
          </w:tcPr>
          <w:p/>
        </w:tc>
      </w:tr>
      <w:tr>
        <w:trPr>
          <w:trHeight w:val="481" w:hRule="atLeast"/>
          <w:cantSplit/>
        </w:trPr>
        <w:tc>
          <w:tcPr>
            <w:tcW w:type="dxa" w:w="4932"/>
          </w:tcPr>
          <w:p>
            <w:pPr>
              <w:keepNext w:val="0"/>
              <w:spacing w:before="0" w:after="0" w:line="240" w:lineRule="auto"/>
            </w:pPr>
            <w:r>
              <w:rPr>
                <w:rFonts w:ascii="Arial" w:hAnsi="Arial" w:eastAsia="Arial"/>
                <w:b w:val="0"/>
                <w:i w:val="0"/>
                <w:sz w:val="17"/>
              </w:rPr>
              <w:t>Wejście pracownika bez wymaganych dokumentów</w:t>
            </w:r>
          </w:p>
        </w:tc>
        <w:tc>
          <w:tcPr>
            <w:tcW w:type="dxa" w:w="1973"/>
          </w:tcPr>
          <w:p/>
        </w:tc>
        <w:tc>
          <w:tcPr>
            <w:tcW w:type="dxa" w:w="1479"/>
          </w:tcPr>
          <w:p/>
        </w:tc>
        <w:tc>
          <w:tcPr>
            <w:tcW w:type="dxa" w:w="1479"/>
          </w:tcPr>
          <w:p/>
        </w:tc>
      </w:tr>
      <w:tr>
        <w:trPr>
          <w:trHeight w:val="481" w:hRule="atLeast"/>
          <w:cantSplit/>
        </w:trPr>
        <w:tc>
          <w:tcPr>
            <w:tcW w:type="dxa" w:w="4932"/>
          </w:tcPr>
          <w:p>
            <w:pPr>
              <w:keepNext w:val="0"/>
              <w:spacing w:before="0" w:after="0" w:line="240" w:lineRule="auto"/>
            </w:pPr>
            <w:r>
              <w:rPr>
                <w:rFonts w:ascii="Arial" w:hAnsi="Arial" w:eastAsia="Arial"/>
                <w:b w:val="0"/>
                <w:i w:val="0"/>
                <w:sz w:val="17"/>
              </w:rPr>
              <w:t>Odstąpienie z przyczyn leżących po stronie wykonawcy</w:t>
            </w:r>
          </w:p>
        </w:tc>
        <w:tc>
          <w:tcPr>
            <w:tcW w:type="dxa" w:w="1973"/>
          </w:tcPr>
          <w:p/>
        </w:tc>
        <w:tc>
          <w:tcPr>
            <w:tcW w:type="dxa" w:w="1479"/>
          </w:tcPr>
          <w:p/>
        </w:tc>
        <w:tc>
          <w:tcPr>
            <w:tcW w:type="dxa" w:w="1479"/>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Kara umowna należy się w zastrzeżonej wysokości bez względu na wysokość poniesionej szkody; dłużnik może żądać jej zmniejszenia, gdy zobowiązanie wykonano w znacznej części albo kara jest rażąco wygórowana (art. 484 KC). Za opóźnienie w zapłacie wynagrodzenia wierzyciel ma odsetki (art. 481 KC), nie karę umowną.</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przyczyny odstąpienia przez inwestora: ........................</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generalny wykonawca może odstąpić od umowy z winy inwestora, jeżeli nie uzyska żądanej gwarancji zapłaty w terminie niekrótszym niż 45 dni (art. 649⁴ § 1 KC)</w:t>
      </w:r>
    </w:p>
    <w:p>
      <w:pPr>
        <w:keepNext/>
        <w:pBdr>
          <w:bottom w:val="single" w:sz="8" w:space="1" w:color="000000"/>
        </w:pBdr>
        <w:spacing w:before="140" w:after="60" w:line="240" w:lineRule="auto"/>
      </w:pPr>
      <w:r>
        <w:rPr>
          <w:rFonts w:ascii="Arial" w:hAnsi="Arial" w:eastAsia="Arial"/>
          <w:b/>
          <w:i w:val="0"/>
          <w:sz w:val="21"/>
        </w:rPr>
        <w:t>§ 10. Postanowienia końcowe</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Ubezpieczenie</w:t>
            </w:r>
          </w:p>
          <w:p>
            <w:pPr>
              <w:keepNext w:val="0"/>
              <w:spacing w:before="0" w:after="0" w:line="240" w:lineRule="auto"/>
            </w:pPr>
            <w:r>
              <w:rPr>
                <w:rFonts w:ascii="Arial" w:hAnsi="Arial" w:eastAsia="Arial"/>
                <w:b w:val="0"/>
                <w:i/>
                <w:color w:val="444444"/>
                <w:sz w:val="14"/>
              </w:rPr>
              <w:t>rodzaj, suma, kto zawiera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Osoby do kontaktu i doręczeń</w:t>
            </w:r>
          </w:p>
          <w:p>
            <w:pPr>
              <w:keepNext w:val="0"/>
              <w:spacing w:before="0" w:after="0" w:line="240" w:lineRule="auto"/>
            </w:pPr>
            <w:r>
              <w:rPr>
                <w:rFonts w:ascii="Arial" w:hAnsi="Arial" w:eastAsia="Arial"/>
                <w:b w:val="0"/>
                <w:i/>
                <w:color w:val="444444"/>
                <w:sz w:val="14"/>
              </w:rPr>
              <w:t>adresy, e-mail</w:t>
            </w:r>
          </w:p>
        </w:tc>
        <w:tc>
          <w:tcPr>
            <w:tcW w:type="dxa" w:w="2438"/>
          </w:tcPr>
          <w:p/>
        </w:tc>
      </w:tr>
    </w:tbl>
    <w:p>
      <w:pPr>
        <w:keepNext w:val="0"/>
        <w:spacing w:before="0" w:after="0" w:line="40" w:lineRule="exact"/>
      </w:pP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9865"/>
      </w:tblGrid>
      <w:tr>
        <w:tc>
          <w:tcPr>
            <w:tcW w:type="dxa" w:w="9865"/>
            <w:shd w:val="clear" w:color="auto" w:fill="EFEFEF"/>
          </w:tcPr>
          <w:p>
            <w:pPr>
              <w:keepNext w:val="0"/>
              <w:spacing w:before="0" w:after="0" w:line="240" w:lineRule="auto"/>
            </w:pPr>
            <w:r>
              <w:rPr>
                <w:rFonts w:ascii="Arial" w:hAnsi="Arial" w:eastAsia="Arial"/>
                <w:b/>
                <w:i w:val="0"/>
                <w:sz w:val="17"/>
              </w:rPr>
              <w:t>Załączniki (dokumentacja, harmonogram, kosztorys, lista podwykonawców, regulamin budowy, gwarancja zapłaty)</w:t>
            </w:r>
          </w:p>
        </w:tc>
      </w:tr>
      <w:tr>
        <w:trPr>
          <w:trHeight w:val="453" w:hRule="atLeast"/>
        </w:trPr>
        <w:tc>
          <w:tcPr>
            <w:tcW w:type="dxa" w:w="9865"/>
          </w:tcPr>
          <w:p/>
        </w:tc>
      </w:tr>
      <w:tr>
        <w:trPr>
          <w:trHeight w:val="453" w:hRule="atLeast"/>
        </w:trPr>
        <w:tc>
          <w:tcPr>
            <w:tcW w:type="dxa" w:w="9865"/>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Inwestor</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Generalny wykonawca</w:t>
            </w:r>
          </w:p>
        </w:tc>
      </w:tr>
    </w:tbl>
    <w:p>
      <w:pPr>
        <w:keepNext w:val="0"/>
        <w:spacing w:before="0" w:after="0" w:line="40" w:lineRule="exact"/>
      </w:pP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O Generalne Wykonawstwo Nr ......</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