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WYDANIE POZWOLENIA NA BUDOWĘ TYMCZASOWEGO OBIEKTU BUDOWLANEGO (PB-8)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18 lutego 2026 r. (Dz.U. 2026 poz. 237); podstawa prawna: art. 37a ust. 1 w zw. z ust. 1a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Starosta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INFORMACJE O ZGŁOSZENIU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zakres robót budowlanych objętych zgłoszeniem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pawilon handlowy z kontenerów 6 × 12 m, niepołączony trwale z gruntem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złożenia zgłoszenia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TERMIN ROZPOCZĘCIA ROBÓT BUDOWLANYCH OKREŚLONY W ZGŁOSZENIU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NIERUCHOMOŚCI (MIEJSCE WYKONYWANIA ROBÓT BUDOWLANYCH)¹⁾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ewidencyjnej³⁾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oraz projekt architektoniczno-budowlany (w postaci papierowej w 3 egzemplarzach albo w postaci elektronicznej).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 – jeżeli jest ona wymagana zgodnie z przepisami o planowaniu i zagospodarowaniu przestrzennym⁴⁾.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W przypadku formularza w postaci papierowej zamiast identyfikatora działki ewidencyjnej można wskazać jednostkę ewidencyjną, obręb ewidencyjny i numer działki ewidencyjnej oraz arkusz mapy, jeżeli występuje.  ⁴⁾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Termin na wniosek (pomocnik, poza formularzem PB-8)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 budowy z pkt 5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z art. 29 ust. 1 pkt 7: + 180 dni =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przed którą trzeba złożyć wniosek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Stacja regazyfikacji LNG z art. 29 ust. 1 pkt 30a: + 2 lata =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Wniosek składa się przed upływem 180 dni od dnia rozpoczęcia budowy określonego w zgłoszeniu, a przy stacji regazyfikacji LNG o pojemności zbiornika co najmniej 10 m³ przed upływem 2 lat (art. 37a ust. 1 Prawa budowlanego). Po złożeniu wniosku inwestor może powstrzymać się od rozbiórki lub przeniesienia obiektu do czasu zakończenia postępowania (art. 37a ust. 2). Obiekty do czasowego użytkowania w trakcie robót, położone na terenie budowy, i barakowozy używane przy robotach nie wymagają ani pozwolenia, ani zgłoszenia (art. 29 ust. 2 pkt 21).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Pozwolenia Na Budowę Tymczasowego Obiektu Budowlanego (Pb-8)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