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O ZAKOŃCZENIU BUDOWY (PB-16)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nr 1 do rozporządzenia Ministra Finansów i Gospodarki z dnia 18 lutego 2026 r. (Dz.U. 2026 poz. 272); PB-16 nie dotyczy budynków mieszkalnych jednorodzinnych; podstawa prawna: art. 54 i art. 57 ust. 1 w zw. z ust. 3a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NADZORU BUDOWLANEGO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Powiatowy Inspektor Nadzoru Budowlanego w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DECYZJA O POZWOLENIU NA BUDOWĘ ALBO ZGŁOSZENIE BUDOWY, O KTÓREJ MOWA W ART. 29 UST. 1 PKT 2, 2A, 3A I 3B PRAWA BUDOWLANEGO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 wydający decyzję albo przyjmujący zgłoszenie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 decyzji albo dokonania zgłoszenia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DANE NIERUCHOMOŚCI, NA KTÓREJ ZNAJDUJE SIĘ OBIEKT¹⁾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Oryginał dziennika budowy⁴⁾.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techniczny.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świadectwa charakterystyki energetycznej budynku⁵⁾.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kierownika budowy o zgodności wykonania obiektu budowlanego z projektem budowlanym lub warunkami pozwolenia na budowę oraz przepisami oraz o doprowadzeniu do należytego stanu i porządku terenu budowy, a także – w razie korzystania – drogi, ulicy, sąsiedniej nieruchomości, budynku lub lokalu⁶⁾.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właściwym zagospodarowaniu terenów przyległych, jeżeli eksploatacja wybudowanego obiektu jest uzależniona od ich odpowiedniego zagospodarowania⁶⁾.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badań i sprawdzeń⁴⁾: ............................................................................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zezwalająca na eksploatację urządzenia technicznego, o której mowa w art. 14 ust. 1 ustawy z dnia 21 grudnia 2000 r. o dozorze technicznym, o ile dotyczy⁶⁾.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geodezyjna zawierająca wyniki geodezyjnej inwentaryzacji powykonawczej, w tym mapę, o której mowa w art. 2 pkt 7b ustawy – Prawo geodezyjne i kartograficzne, oraz informacja o zgodności usytuowania obiektu budowlanego z projektem zagospodarowania działki lub terenu lub odstępstwach od tego projektu sporządzone przez osobę posiadającą odpowiednie uprawnienia zawodowe w dziedzinie geodezji i kartografii⁶⁾.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Potwierdzenie, zgodnie z odrębnymi przepisami, odbioru wykonanych przyłączy⁶⁾.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Zaświadczenie wójta, burmistrza albo prezydenta miasta potwierdzające spełnienie warunków, o których mowa w art. 37i ust. 8 ustawy o planowaniu i zagospodarowaniu przestrzennym, o ile jest wymagane⁶⁾.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przypadku drogi lub jej odcinka, o których mowa w art. 24ga ust. 1 pkt 1 i 2 ustawy z dnia 21 marca 1985 r. o drogach publicznych: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a) wynik audytu bezpieczeństwa ruchu drogowego, o którym mowa w art. 24l ust. 1 ustawy o drogach publicznych⁶⁾,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b) uzasadnienie zarządcy drogi, o którym mowa w art. 24l ust. 4 ustawy o drogach publicznych⁶⁾.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przypadku drogi krajowej lub jej odcinka innych niż wymienione w art. 24ga ust. 1 pkt 1 i 2 ustawy o drogach publicznych albo drogi wojewódzkiej lub jej odcinka należy ponadto przedstawić: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a) wynik audytu bezpieczeństwa ruchu drogowego, o którym mowa w art. 24l ust. 1 ustawy o drogach publicznych, a także uzasadnienie zarządcy drogi, o którym mowa w art. 24l ust. 4 tej ustawy, albo⁶⁾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b) oświadczenie zarządcy drogi, że nie ubiega się i nie będzie się ubiegał o dofinansowanie zamierzenia budowlanego z budżetu Unii Europejskiej⁶⁾.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Kopie rysunków, wchodzących w skład zatwierdzonego projektu, z naniesionymi zmianami i w razie potrzeby uzupełniającym opisem zmian, jeżeli nie odstępują one w sposób istotny od zatwierdzonego projektu.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Oświadczenia o braku sprzeciwu lub uwag ze strony organów, o których mowa w art. 56 ust. 1 ustawy – Prawo budowlane, o ile są wymagane.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zawiadomienia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formularza w postaci papierowej zamiast identyfikatora działki ewidencyjnej można wskazać jednostkę ewidencyjną, obręb ewidencyjny i numer działki ewidencyjnej oraz arkusz mapy, jeżeli występuje.  ⁴⁾ W przypadku prowadzenia dziennika budowy w postaci elektronicznej – indywidualny numer tego dziennika, nadawany w systemie Elektroniczny Dziennik Budowy.  ⁵⁾ W postaci papierowej albo wydruk świadectwa charakterystyki energetycznej przekazany w postaci elektronicznej, z wyłączeniem budynków, o których mowa w art. 3 ust. 4 ustawy z dnia 29 sierpnia 2014 r. o charakterystyce energetycznej budynków.  ⁶⁾ Zamiast oryginału można dołączyć kopię dokumentu.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poza formularzem: do użytkowania obiektu można przystąpić, jeżeli organ nadzoru budowlanego w terminie 14 dni od dnia doręczenia zawiadomienia nie zgłosi sprzeciwu w drodze decyzji (art. 54 ust. 1 Prawa budowlanego). Dla budynku mieszkalnego jednorodzinnego stosuje się formularz PB-16a (załącznik nr 2 do rozporządzenia).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Zakończeniu Budowy (Pb-16)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