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ZGŁOSZENIE ROZBIÓRKI (PB-4)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262); podstawa prawna: art. 31 ust. 1 i 2 w zw. z ust. 1d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Starosta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4.1. INFORMACJE O ROZBIÓRCE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i sposób wykonywania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Obiekt, jego wysokość i odległość od granicy działki, kolejność i metoda rozbiórki (ręczna, mechaniczna), wywóz odpadów.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4.2. DANE NIERUCHOMOŚCI (MIEJSCE WYKONYWANIA ROZBIÓRKI)¹⁾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Zgoda właściciela obiektu budowlanego⁴⁾.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(wymagane przepisami prawa): 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zgłoszenia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formularza w postaci papierowej zamiast identyfikatora działki ewidencyjnej można wskazać jednostkę ewidencyjną, obręb ewidencyjny i numer działki ewidencyjnej oraz arkusz mapy, jeżeli występuje.  ⁴⁾ Zamiast oryginału można dołączyć kopię dokumentu.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Czy wystarczy zgłoszenie? (lista pomocnicza, poza formularzem PB-4)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Budynek lub budowla o wysokości poniżej 8 m, a odległość od granicy działki jest nie mniejsza niż połowa wysokości (art. 31 ust. 1 pkt 1).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Napowietrzna linia energetyczna o napięciu znamionowym wyższym niż 1 kV i niższym niż 110 kV (art. 31 ust. 1 pkt 2).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nie jest wpisany do rejestru zabytków ani objęty ochroną konserwatorską; do takich obiektów ust. 1 nie stosuje się (art. 31 ust. 1b).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Obiekt, na którego budowę nie jest wymagane pozwolenie na budowę: rozbiórka nie wymaga ani pozwolenia, ani zgłoszenia (art. 31 ust. 1a pkt 1).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Zgłoszenia dokonuje się przed terminem zamierzonego rozpoczęcia robót. Organ w terminie 21 dni od dnia doręczenia zgłoszenia może wnieść sprzeciw w drodze decyzji; do rozbiórki można przystąpić, jeżeli sprzeciwu w tym terminie nie wniesiono (art. 30 ust. 5 w zw. z art. 31 ust. 2). Uzupełnienie zgłoszenia nałożone postanowieniem przerywa bieg terminu (art. 30 ust. 5c i 5d). Organ może nałożyć obowiązek uzyskania pozwolenia, gdy rozbiórka może pogorszyć stosunki wodne, warunki sanitarne lub stan środowiska albo wymaga zachowania szczególnych warunków (art. 31 ust. 3), i może żądać danych o obiekcie ze względu na bezpieczeństwo ludzi lub mienia (art. 31 ust. 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Rozbiórki (Pb-4)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